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</w:pPr>
      <w:r>
        <w:rPr>
          <w:rFonts w:cs="Lucida Sans Unicode" w:ascii="Lucida Sans Unicode" w:hAnsi="Lucida Sans Unicode"/>
          <w:sz w:val="16"/>
          <w:szCs w:val="16"/>
        </w:rPr>
        <w:t>Resolução n° 001/2016/CNPDM                                                        Natal (RN), 31 de maio de 2016.</w:t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ind w:left="708" w:hanging="0"/>
        <w:rPr>
          <w:sz w:val="16"/>
          <w:sz w:val="16"/>
          <w:szCs w:val="16"/>
          <w:rFonts w:ascii="Lucida Sans Unicode" w:hAnsi="Lucida Sans Unicode" w:eastAsia="Times New Roman" w:cs="Lucida Sans Unicode"/>
          <w:color w:val="00000A"/>
          <w:lang w:val="pt-BR" w:eastAsia="pt-BR" w:bidi="ar-SA"/>
        </w:rPr>
      </w:pPr>
      <w:r>
        <w:rPr>
          <w:rFonts w:cs="Lucida Sans Unicode" w:ascii="Lucida Sans Unicode" w:hAnsi="Lucida Sans Unicode"/>
          <w:sz w:val="16"/>
          <w:szCs w:val="16"/>
        </w:rPr>
      </w:r>
      <w:r/>
    </w:p>
    <w:p>
      <w:pPr>
        <w:pStyle w:val="Normal"/>
        <w:ind w:left="708" w:hanging="0"/>
        <w:jc w:val="left"/>
      </w:pPr>
      <w:r>
        <w:rPr>
          <w:rFonts w:cs="Lucida Sans Unicode" w:ascii="Lucida Sans Unicode" w:hAnsi="Lucida Sans Unicode"/>
          <w:sz w:val="16"/>
          <w:szCs w:val="16"/>
        </w:rPr>
        <w:t>A COMISSÃO NORMATIVA DO PROGRAMA DJALMA MARANHÃO, criada pela Lei n° 4.838, de 10 de julho de 1997, alterada pela Lei n° 5.323, de 28 de novembro de 2001 no uso de suas atribuições estatuárias, de acordo com o Art. 5°, RESOLVE:</w:t>
      </w:r>
      <w:r/>
    </w:p>
    <w:p>
      <w:pPr>
        <w:pStyle w:val="Normal"/>
        <w:jc w:val="left"/>
        <w:rPr>
          <w:sz w:val="16"/>
          <w:sz w:val="16"/>
          <w:szCs w:val="16"/>
          <w:rFonts w:ascii="Lucida Sans Unicode" w:hAnsi="Lucida Sans Unicode" w:eastAsia="Times New Roman" w:cs="Lucida Sans Unicode"/>
          <w:color w:val="00000A"/>
          <w:lang w:val="pt-BR" w:eastAsia="pt-BR" w:bidi="ar-SA"/>
        </w:rPr>
      </w:pPr>
      <w:r>
        <w:rPr>
          <w:rFonts w:cs="Lucida Sans Unicode" w:ascii="Lucida Sans Unicode" w:hAnsi="Lucida Sans Unicode"/>
          <w:sz w:val="16"/>
          <w:szCs w:val="16"/>
        </w:rPr>
      </w:r>
      <w:r/>
    </w:p>
    <w:p>
      <w:pPr>
        <w:pStyle w:val="Normal"/>
        <w:ind w:left="708" w:hanging="0"/>
      </w:pPr>
      <w:r>
        <w:rPr>
          <w:rFonts w:cs="Lucida Sans Unicode" w:ascii="Lucida Sans Unicode" w:hAnsi="Lucida Sans Unicode"/>
          <w:b/>
          <w:sz w:val="16"/>
          <w:szCs w:val="16"/>
        </w:rPr>
        <w:t>Art. 1°</w:t>
      </w:r>
      <w:r>
        <w:rPr>
          <w:rFonts w:cs="Lucida Sans Unicode" w:ascii="Lucida Sans Unicode" w:hAnsi="Lucida Sans Unicode"/>
          <w:sz w:val="16"/>
          <w:szCs w:val="16"/>
        </w:rPr>
        <w:t xml:space="preserve"> Abrir período de recebimento de projetos culturais entre os dias 01 de junho a 01 de dezembro, de acordo com os critérios abaixo estabelecidos:</w:t>
      </w:r>
      <w:r/>
    </w:p>
    <w:p>
      <w:pPr>
        <w:pStyle w:val="Normal"/>
        <w:ind w:left="708" w:hanging="0"/>
        <w:rPr>
          <w:sz w:val="16"/>
          <w:sz w:val="16"/>
          <w:szCs w:val="16"/>
          <w:rFonts w:ascii="Lucida Sans Unicode" w:hAnsi="Lucida Sans Unicode" w:eastAsia="Times New Roman" w:cs="Lucida Sans Unicode"/>
          <w:color w:val="00000A"/>
          <w:lang w:val="pt-BR" w:eastAsia="pt-BR" w:bidi="ar-SA"/>
        </w:rPr>
      </w:pPr>
      <w:r>
        <w:rPr>
          <w:rFonts w:cs="Lucida Sans Unicode" w:ascii="Lucida Sans Unicode" w:hAnsi="Lucida Sans Unicode"/>
          <w:sz w:val="16"/>
          <w:szCs w:val="16"/>
        </w:rPr>
      </w:r>
      <w:r/>
    </w:p>
    <w:p>
      <w:pPr>
        <w:pStyle w:val="Normal"/>
        <w:ind w:left="708" w:hanging="0"/>
        <w:rPr>
          <w:sz w:val="16"/>
          <w:sz w:val="16"/>
          <w:szCs w:val="16"/>
          <w:rFonts w:ascii="Lucida Sans Unicode" w:hAnsi="Lucida Sans Unicode" w:cs="Lucida Sans Unicode"/>
        </w:rPr>
      </w:pPr>
      <w:r>
        <w:rPr>
          <w:rFonts w:cs="Lucida Sans Unicode" w:ascii="Lucida Sans Unicode" w:hAnsi="Lucida Sans Unicode"/>
          <w:sz w:val="16"/>
          <w:szCs w:val="16"/>
        </w:rPr>
        <w:t xml:space="preserve">I – Limite de 4 (quatro) projetos por proponente. O somatório dos valores dos projetos por proponente não poderá ultrapassar o limite de 10% (dez por cento) da Renúncia Fiscal para o Exercício, conforme § 12 do </w:t>
      </w:r>
      <w:bookmarkStart w:id="0" w:name="__DdeLink__76_1608449735"/>
      <w:r>
        <w:rPr>
          <w:rFonts w:cs="Lucida Sans Unicode" w:ascii="Lucida Sans Unicode" w:hAnsi="Lucida Sans Unicode"/>
          <w:sz w:val="16"/>
          <w:szCs w:val="16"/>
        </w:rPr>
        <w:t>art. 3º</w:t>
      </w:r>
      <w:bookmarkEnd w:id="0"/>
      <w:r>
        <w:rPr>
          <w:rFonts w:cs="Lucida Sans Unicode" w:ascii="Lucida Sans Unicode" w:hAnsi="Lucida Sans Unicode"/>
          <w:sz w:val="16"/>
          <w:szCs w:val="16"/>
        </w:rPr>
        <w:t xml:space="preserve"> do Decreto 8.749/09.</w:t>
      </w:r>
      <w:r/>
    </w:p>
    <w:p>
      <w:pPr>
        <w:pStyle w:val="Normal"/>
        <w:ind w:left="708" w:hanging="0"/>
        <w:rPr>
          <w:sz w:val="16"/>
          <w:sz w:val="16"/>
          <w:szCs w:val="16"/>
          <w:rFonts w:ascii="Lucida Sans Unicode" w:hAnsi="Lucida Sans Unicode" w:cs="Lucida Sans Unicode"/>
        </w:rPr>
      </w:pPr>
      <w:r>
        <w:rPr>
          <w:rFonts w:cs="Lucida Sans Unicode" w:ascii="Lucida Sans Unicode" w:hAnsi="Lucida Sans Unicode"/>
          <w:sz w:val="16"/>
          <w:szCs w:val="16"/>
        </w:rPr>
        <w:t>II – Anexar ao projeto, ficha técnica dos principais profissionais envolvidos e nominados, bem como as cartas de anuência, atestando a competência técnica dos mesmos.</w:t>
      </w:r>
      <w:r/>
    </w:p>
    <w:p>
      <w:pPr>
        <w:pStyle w:val="Normal"/>
        <w:ind w:left="709" w:hanging="0"/>
        <w:rPr>
          <w:sz w:val="16"/>
          <w:sz w:val="16"/>
          <w:szCs w:val="16"/>
          <w:rFonts w:ascii="Lucida Sans Unicode" w:hAnsi="Lucida Sans Unicode" w:cs="Lucida Sans Unicode"/>
        </w:rPr>
      </w:pPr>
      <w:r>
        <w:rPr>
          <w:rFonts w:cs="Lucida Sans Unicode" w:ascii="Lucida Sans Unicode" w:hAnsi="Lucida Sans Unicode"/>
          <w:sz w:val="16"/>
          <w:szCs w:val="16"/>
        </w:rPr>
        <w:t>III – Para projetos que tenham sido apresentados sua primeira edição em 2015, deverá ser entregue o produto resultante desta edição no momento da entrega da proposta.</w:t>
      </w:r>
      <w:r/>
    </w:p>
    <w:p>
      <w:pPr>
        <w:pStyle w:val="Normal"/>
        <w:ind w:left="709" w:hanging="0"/>
        <w:rPr>
          <w:sz w:val="16"/>
          <w:sz w:val="16"/>
          <w:szCs w:val="16"/>
          <w:rFonts w:ascii="Lucida Sans Unicode" w:hAnsi="Lucida Sans Unicode" w:cs="Lucida Sans Unicode"/>
        </w:rPr>
      </w:pPr>
      <w:r>
        <w:rPr>
          <w:rFonts w:cs="Lucida Sans Unicode" w:ascii="Lucida Sans Unicode" w:hAnsi="Lucida Sans Unicode"/>
          <w:sz w:val="16"/>
          <w:szCs w:val="16"/>
        </w:rPr>
        <w:t>IV – Para projetos de caráter continuado deverá ser entregue uma avaliação (relatório) do(s) projeto(s) anterior(es).</w:t>
      </w:r>
      <w:r/>
    </w:p>
    <w:p>
      <w:pPr>
        <w:pStyle w:val="Normal"/>
        <w:ind w:left="709" w:hanging="0"/>
        <w:rPr>
          <w:sz w:val="16"/>
          <w:sz w:val="16"/>
          <w:szCs w:val="16"/>
          <w:rFonts w:ascii="Lucida Sans Unicode" w:hAnsi="Lucida Sans Unicode" w:cs="Lucida Sans Unicode"/>
        </w:rPr>
      </w:pPr>
      <w:r>
        <w:rPr>
          <w:rFonts w:cs="Lucida Sans Unicode" w:ascii="Lucida Sans Unicode" w:hAnsi="Lucida Sans Unicode"/>
          <w:sz w:val="16"/>
          <w:szCs w:val="16"/>
        </w:rPr>
        <w:t>V – A Secretaria Executiva do Programa Djalma Maranhão não receberá propostas de projetos que não contenham os documentos exigidos no art. 4º do Decreto 8.749/09, bem como os demais documentos exigidos nesta Resolução.</w:t>
      </w:r>
      <w:r/>
    </w:p>
    <w:p>
      <w:pPr>
        <w:pStyle w:val="Normal"/>
        <w:ind w:left="708" w:hanging="0"/>
        <w:rPr>
          <w:sz w:val="16"/>
          <w:sz w:val="16"/>
          <w:szCs w:val="16"/>
          <w:rFonts w:ascii="Lucida Sans Unicode" w:hAnsi="Lucida Sans Unicode" w:cs="Lucida Sans Unicode"/>
        </w:rPr>
      </w:pPr>
      <w:r>
        <w:rPr>
          <w:rFonts w:cs="Lucida Sans Unicode" w:ascii="Lucida Sans Unicode" w:hAnsi="Lucida Sans Unicode"/>
          <w:sz w:val="16"/>
          <w:szCs w:val="16"/>
        </w:rPr>
        <w:t>VI - A Comissão Normativa poderá baixar o projeto em diligência para apresentação de demais documentos e/ou esclarecimentos que considere necessários à adequada avaliação do projeto.</w:t>
      </w:r>
      <w:r/>
    </w:p>
    <w:p>
      <w:pPr>
        <w:pStyle w:val="Normal"/>
        <w:ind w:left="708" w:hanging="0"/>
      </w:pPr>
      <w:r>
        <w:rPr>
          <w:rFonts w:cs="Lucida Sans Unicode" w:ascii="Lucida Sans Unicode" w:hAnsi="Lucida Sans Unicode"/>
          <w:sz w:val="16"/>
          <w:szCs w:val="16"/>
        </w:rPr>
        <w:t>VII – Em toda a fase de execução do projeto deverão ser observadas as exigências contidas na Lei n° 8.666/93, de acordo com as orientações fornecidas pela Comissão de Acompanhamento e Fiscalização – CAF.</w:t>
      </w:r>
      <w:r/>
    </w:p>
    <w:p>
      <w:pPr>
        <w:pStyle w:val="Normal"/>
        <w:ind w:left="708" w:hanging="0"/>
      </w:pPr>
      <w:bookmarkStart w:id="1" w:name="_GoBack"/>
      <w:bookmarkEnd w:id="1"/>
      <w:r>
        <w:rPr>
          <w:rFonts w:cs="Lucida Sans Unicode" w:ascii="Lucida Sans Unicode" w:hAnsi="Lucida Sans Unicode"/>
          <w:sz w:val="16"/>
          <w:szCs w:val="16"/>
        </w:rPr>
        <w:t>VIII – O critério de avaliação material obedecerá o art. 2º, inciso XIV, do Decreto n° 8.749/09.</w:t>
      </w:r>
      <w:r/>
    </w:p>
    <w:p>
      <w:pPr>
        <w:pStyle w:val="Corpodetextorecuado"/>
        <w:ind w:left="0" w:hanging="0"/>
        <w:jc w:val="left"/>
        <w:rPr>
          <w:sz w:val="16"/>
          <w:sz w:val="16"/>
          <w:szCs w:val="16"/>
          <w:rFonts w:ascii="Lucida Sans Unicode" w:hAnsi="Lucida Sans Unicode" w:eastAsia="Times New Roman" w:cs="Lucida Sans Unicode"/>
          <w:color w:val="00000A"/>
          <w:lang w:val="pt-BR" w:eastAsia="pt-BR" w:bidi="ar-SA"/>
        </w:rPr>
      </w:pPr>
      <w:r>
        <w:rPr>
          <w:rFonts w:cs="Lucida Sans Unicode"/>
          <w:sz w:val="16"/>
          <w:szCs w:val="16"/>
        </w:rPr>
      </w:r>
      <w:r/>
    </w:p>
    <w:p>
      <w:pPr>
        <w:pStyle w:val="Corpodetextorecuado"/>
        <w:ind w:left="0" w:hanging="0"/>
        <w:jc w:val="left"/>
        <w:rPr>
          <w:sz w:val="16"/>
          <w:sz w:val="16"/>
          <w:szCs w:val="16"/>
          <w:rFonts w:ascii="Lucida Sans Unicode" w:hAnsi="Lucida Sans Unicode" w:eastAsia="Times New Roman" w:cs="Lucida Sans Unicode"/>
          <w:color w:val="00000A"/>
          <w:lang w:val="pt-BR" w:eastAsia="pt-BR" w:bidi="ar-SA"/>
        </w:rPr>
      </w:pPr>
      <w:r>
        <w:rPr>
          <w:rFonts w:cs="Lucida Sans Unicode"/>
          <w:sz w:val="16"/>
          <w:szCs w:val="16"/>
        </w:rPr>
      </w:r>
      <w:r/>
    </w:p>
    <w:p>
      <w:pPr>
        <w:pStyle w:val="Normal"/>
        <w:ind w:firstLine="708"/>
        <w:rPr>
          <w:sz w:val="16"/>
          <w:sz w:val="16"/>
          <w:szCs w:val="16"/>
          <w:rFonts w:ascii="Lucida Sans Unicode" w:hAnsi="Lucida Sans Unicode" w:eastAsia="Times New Roman" w:cs="Lucida Sans Unicode"/>
          <w:color w:val="00000A"/>
          <w:lang w:val="pt-BR" w:eastAsia="pt-BR" w:bidi="ar-SA"/>
        </w:rPr>
      </w:pPr>
      <w:r>
        <w:rPr>
          <w:rFonts w:cs="Lucida Sans Unicode" w:ascii="Lucida Sans Unicode" w:hAnsi="Lucida Sans Unicode"/>
          <w:sz w:val="16"/>
          <w:szCs w:val="16"/>
        </w:rPr>
      </w:r>
      <w:r/>
    </w:p>
    <w:p>
      <w:pPr>
        <w:pStyle w:val="Corpodetextorecuado"/>
        <w:ind w:left="0" w:hanging="0"/>
        <w:jc w:val="left"/>
        <w:rPr>
          <w:szCs w:val="16"/>
          <w:rFonts w:cs="Lucida Sans Unicode"/>
        </w:rPr>
      </w:pPr>
      <w:r>
        <w:rPr>
          <w:rFonts w:cs="Lucida Sans Unicode"/>
          <w:szCs w:val="16"/>
        </w:rPr>
        <w:t>Dácio Tavares de Freitas Galvão                                                                                                                         PRESIDENTE DA COMISSÃO NORMATIVA DO PROGRAMA DJALMA MARANHÃO</w:t>
      </w:r>
      <w:r/>
    </w:p>
    <w:p>
      <w:pPr>
        <w:pStyle w:val="Corpodetextorecuado"/>
        <w:ind w:left="0" w:hanging="0"/>
        <w:jc w:val="left"/>
        <w:rPr>
          <w:sz w:val="16"/>
          <w:sz w:val="16"/>
          <w:szCs w:val="20"/>
          <w:rFonts w:ascii="Lucida Sans Unicode" w:hAnsi="Lucida Sans Unicode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type w:val="nextPage"/>
      <w:pgSz w:w="11906" w:h="16838"/>
      <w:pgMar w:left="1418" w:right="1418" w:header="0" w:top="993" w:footer="0" w:bottom="142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UnhideWhenUsed="0" w:defSemiHidden="0" w:defQFormat="0" w:defUIPriority="0" w:count="371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14f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5yl5" w:customStyle="1">
    <w:name w:val="_5yl5"/>
    <w:rsid w:val="00871160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rpodetextorecuado">
    <w:name w:val="Corpo de texto recuado"/>
    <w:basedOn w:val="Normal"/>
    <w:rsid w:val="009c5afc"/>
    <w:pPr>
      <w:ind w:left="708" w:hanging="0"/>
      <w:jc w:val="center"/>
    </w:pPr>
    <w:rPr>
      <w:rFonts w:ascii="Lucida Sans Unicode" w:hAnsi="Lucida Sans Unicode"/>
      <w:sz w:val="16"/>
    </w:rPr>
  </w:style>
  <w:style w:type="paragraph" w:styleId="ListParagraph">
    <w:name w:val="List Paragraph"/>
    <w:basedOn w:val="Normal"/>
    <w:uiPriority w:val="34"/>
    <w:qFormat/>
    <w:rsid w:val="008778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2015-04-15T12:24:00Z</dcterms:created>
  <dc:creator>Geraldo Rocha</dc:creator>
  <dc:language>pt-BR</dc:language>
  <cp:lastPrinted>2014-06-20T05:00:00Z</cp:lastPrinted>
  <dcterms:modified xsi:type="dcterms:W3CDTF">2016-05-31T11:58:37Z</dcterms:modified>
  <cp:revision>8</cp:revision>
  <dc:title>Resolução n°  005/02                                                                             Natal (RN), 14 de junho de 2002</dc:title>
</cp:coreProperties>
</file>