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9F3" w:rsidRDefault="00F5323B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PORTARIA nº 098/2017-GP/FUNCARTE DE 31</w:t>
      </w:r>
      <w:r w:rsidR="00B53346">
        <w:rPr>
          <w:rFonts w:ascii="Arial" w:eastAsia="Arial" w:hAnsi="Arial" w:cs="Arial"/>
          <w:sz w:val="24"/>
          <w:szCs w:val="24"/>
        </w:rPr>
        <w:t xml:space="preserve">DE MAIO DE 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Presidente da Fundação Cultural Capitania das Artes – FUNCARTE, no uso de suas atribuições legais e tendo em vista o disposto no art. 43 da Lei complementar nº. 141, de 28 de agosto de 2014,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RESOLVE:</w:t>
      </w:r>
    </w:p>
    <w:p w:rsidR="002049F3" w:rsidRDefault="00670EE3" w:rsidP="00B12BE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Art. 1º - </w:t>
      </w:r>
      <w:r w:rsidR="00B53346">
        <w:rPr>
          <w:rFonts w:ascii="Arial" w:eastAsia="Arial" w:hAnsi="Arial" w:cs="Arial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 xml:space="preserve">licar </w:t>
      </w:r>
      <w:r w:rsidR="00BA1A17">
        <w:rPr>
          <w:rFonts w:ascii="Arial" w:eastAsia="Arial" w:hAnsi="Arial" w:cs="Arial"/>
          <w:sz w:val="24"/>
          <w:szCs w:val="24"/>
        </w:rPr>
        <w:t>a CHAMADA PÚBLICA Nº 007</w:t>
      </w:r>
      <w:r w:rsidR="00B53346">
        <w:rPr>
          <w:rFonts w:ascii="Arial" w:eastAsia="Arial" w:hAnsi="Arial" w:cs="Arial"/>
          <w:sz w:val="24"/>
          <w:szCs w:val="24"/>
        </w:rPr>
        <w:t>/2017, com vistas a Selecionar, Credenciar e apoiar financeiramente 22 (vinte e duas) QUADRILHAS JUNINAS DE NATAL e 25 (vinte e cinco) ARRAIÁS DE RUA DE NATAL com vistas a compor a programação das ‘’</w:t>
      </w:r>
      <w:r w:rsidR="00B53346">
        <w:rPr>
          <w:rFonts w:ascii="Arial" w:eastAsia="Arial" w:hAnsi="Arial" w:cs="Arial"/>
          <w:b/>
          <w:sz w:val="24"/>
          <w:szCs w:val="24"/>
        </w:rPr>
        <w:t>Celebrações dos Festejos Juninos de Natal 2017’’,</w:t>
      </w:r>
      <w:r w:rsidR="00B53346">
        <w:rPr>
          <w:rFonts w:ascii="Arial" w:eastAsia="Arial" w:hAnsi="Arial" w:cs="Arial"/>
          <w:sz w:val="24"/>
          <w:szCs w:val="24"/>
        </w:rPr>
        <w:t xml:space="preserve"> com a finalidade de ofertar à população o acesso à arte e à cultura, dentro do Programa “CULTURA NA CIDADE”, nos termos e condições que seguem</w:t>
      </w:r>
      <w:r>
        <w:rPr>
          <w:rFonts w:ascii="Arial" w:eastAsia="Arial" w:hAnsi="Arial" w:cs="Arial"/>
          <w:sz w:val="24"/>
          <w:szCs w:val="24"/>
        </w:rPr>
        <w:t>.</w:t>
      </w:r>
    </w:p>
    <w:p w:rsidR="00670EE3" w:rsidRDefault="00670EE3" w:rsidP="00B12BE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2º - Esta portaria entra em vigor na data de sua publicação.</w:t>
      </w:r>
    </w:p>
    <w:p w:rsidR="00670EE3" w:rsidRDefault="00670EE3" w:rsidP="00B12BE8">
      <w:pPr>
        <w:spacing w:after="120" w:line="240" w:lineRule="auto"/>
        <w:jc w:val="both"/>
      </w:pPr>
    </w:p>
    <w:p w:rsidR="00670EE3" w:rsidRPr="00670EE3" w:rsidRDefault="00670EE3" w:rsidP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0EE3">
        <w:rPr>
          <w:rFonts w:ascii="Arial" w:eastAsia="Arial" w:hAnsi="Arial" w:cs="Arial"/>
          <w:sz w:val="24"/>
          <w:szCs w:val="24"/>
        </w:rPr>
        <w:t>Dácio Tavares de Freitas Galvão</w:t>
      </w:r>
    </w:p>
    <w:p w:rsidR="00670EE3" w:rsidRPr="00670EE3" w:rsidRDefault="00670EE3" w:rsidP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70EE3">
        <w:rPr>
          <w:rFonts w:ascii="Arial" w:eastAsia="Arial" w:hAnsi="Arial" w:cs="Arial"/>
          <w:sz w:val="24"/>
          <w:szCs w:val="24"/>
        </w:rPr>
        <w:t xml:space="preserve">Presidente da Fundação Cultural Capitania das Artes </w:t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049F3" w:rsidRDefault="00B53346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CHAMADA PÚBLICA </w:t>
      </w:r>
      <w:r w:rsidR="00670EE3">
        <w:rPr>
          <w:rFonts w:ascii="Arial" w:eastAsia="Arial" w:hAnsi="Arial" w:cs="Arial"/>
          <w:b/>
          <w:sz w:val="24"/>
          <w:szCs w:val="24"/>
        </w:rPr>
        <w:t>Nº 007</w:t>
      </w:r>
      <w:r>
        <w:rPr>
          <w:rFonts w:ascii="Arial" w:eastAsia="Arial" w:hAnsi="Arial" w:cs="Arial"/>
          <w:b/>
          <w:sz w:val="24"/>
          <w:szCs w:val="24"/>
        </w:rPr>
        <w:t>/2017</w:t>
      </w:r>
    </w:p>
    <w:p w:rsidR="002049F3" w:rsidRDefault="002049F3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9F3" w:rsidRPr="00EC7428" w:rsidRDefault="00B53346" w:rsidP="00EC7428">
      <w:pPr>
        <w:spacing w:after="12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“SELEÇÃO E CREDENCIAMENTO DE QUADRILHAS JUNINAS</w:t>
      </w:r>
      <w:r w:rsidR="00EC7428">
        <w:t xml:space="preserve"> </w:t>
      </w:r>
      <w:r>
        <w:rPr>
          <w:rFonts w:ascii="Arial" w:eastAsia="Arial" w:hAnsi="Arial" w:cs="Arial"/>
          <w:b/>
          <w:sz w:val="24"/>
          <w:szCs w:val="24"/>
        </w:rPr>
        <w:t>E ARRAIÁS DE RUA DE NATAL PARA COMPOR A PROGRAMAÇÃO DAS CELEBRAÇÕES DOS FESTEJOS JUNINOS DE NATAL 2017”</w:t>
      </w:r>
    </w:p>
    <w:p w:rsidR="00670EE3" w:rsidRDefault="00670EE3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70EE3" w:rsidRDefault="00670EE3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ADMINISTRATIVO Nº 019040/2017-93</w:t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sectPr w:rsidR="002049F3">
          <w:headerReference w:type="default" r:id="rId7"/>
          <w:pgSz w:w="11906" w:h="16838"/>
          <w:pgMar w:top="1417" w:right="1701" w:bottom="1417" w:left="1701" w:header="0" w:footer="0" w:gutter="0"/>
          <w:pgNumType w:start="1"/>
          <w:cols w:space="720"/>
          <w:formProt w:val="0"/>
          <w:docGrid w:linePitch="249" w:charSpace="2047"/>
        </w:sectPr>
      </w:pPr>
      <w:r>
        <w:rPr>
          <w:rFonts w:ascii="Arial" w:eastAsia="Arial" w:hAnsi="Arial" w:cs="Arial"/>
          <w:sz w:val="24"/>
          <w:szCs w:val="24"/>
        </w:rPr>
        <w:t>A Fundação Cultural Capitania das Artes - FUNCARTE torna públi</w:t>
      </w:r>
      <w:r w:rsidR="007F2631">
        <w:rPr>
          <w:rFonts w:ascii="Arial" w:eastAsia="Arial" w:hAnsi="Arial" w:cs="Arial"/>
          <w:sz w:val="24"/>
          <w:szCs w:val="24"/>
        </w:rPr>
        <w:t>co o Chamamento Público nº 007</w:t>
      </w:r>
      <w:r>
        <w:rPr>
          <w:rFonts w:ascii="Arial" w:eastAsia="Arial" w:hAnsi="Arial" w:cs="Arial"/>
          <w:sz w:val="24"/>
          <w:szCs w:val="24"/>
        </w:rPr>
        <w:t xml:space="preserve">/2017 que regulamenta o processo de Seleção e Credenciamento de Pessoas Físicas e Jurídicas, sem fins lucrativos, com vistas a selecionar QUADRILHAS JUNINAS e ARRAIÁS DE RUA para compor a programação das </w:t>
      </w:r>
      <w:r>
        <w:rPr>
          <w:rFonts w:ascii="Arial" w:eastAsia="Arial" w:hAnsi="Arial" w:cs="Arial"/>
          <w:b/>
          <w:sz w:val="24"/>
          <w:szCs w:val="24"/>
        </w:rPr>
        <w:t>‘’Celebrações dos Festejos Juninos de Natal 2017’’</w:t>
      </w:r>
      <w:r>
        <w:rPr>
          <w:rFonts w:ascii="Arial" w:eastAsia="Arial" w:hAnsi="Arial" w:cs="Arial"/>
          <w:sz w:val="24"/>
          <w:szCs w:val="24"/>
        </w:rPr>
        <w:t xml:space="preserve">, com a finalidade de ofertar à população o acesso à arte e à cultura produzida na cidade do Natal. O valor desta Chamada é de RS 139.500,00 (cento e trinta e nove mil e quinhentos reais e zero centavos) que serão distribuídos como auxílio financeiro para até 22 (vinte e duas) quadrilhas juninas e até 25 (vinte e cinco) arraiás de rua do município do Natal. 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1.  </w:t>
      </w:r>
      <w:r>
        <w:rPr>
          <w:rFonts w:ascii="Arial" w:eastAsia="Arial" w:hAnsi="Arial" w:cs="Arial"/>
          <w:b/>
          <w:sz w:val="24"/>
          <w:szCs w:val="24"/>
          <w:u w:val="single"/>
        </w:rPr>
        <w:t>DO OBJETO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1.1.</w:t>
      </w:r>
      <w:r>
        <w:rPr>
          <w:rFonts w:ascii="Arial" w:eastAsia="Arial" w:hAnsi="Arial" w:cs="Arial"/>
          <w:sz w:val="24"/>
          <w:szCs w:val="24"/>
        </w:rPr>
        <w:t xml:space="preserve"> A presente Chamada Pública tem por objetivo Selecionar e Credenciar até 22 (vinte e dois) GRUPOS DE QUADRILHAS JUNINAS DE NATAL para recebimento de apoio financeiro de R$ 3.500,00 (três  mil e quinhentos  reais), nas categorias Tradicionais, Estilizadas e Cômicas, e até 25 (vinte e cinco) Arraiás de Rua de Natal que receberão como auxílio financei</w:t>
      </w:r>
      <w:r w:rsidR="00670EE3">
        <w:rPr>
          <w:rFonts w:ascii="Arial" w:eastAsia="Arial" w:hAnsi="Arial" w:cs="Arial"/>
          <w:sz w:val="24"/>
          <w:szCs w:val="24"/>
        </w:rPr>
        <w:t>ro R$ 2.500,00 (dois mil e quin</w:t>
      </w:r>
      <w:r>
        <w:rPr>
          <w:rFonts w:ascii="Arial" w:eastAsia="Arial" w:hAnsi="Arial" w:cs="Arial"/>
          <w:sz w:val="24"/>
          <w:szCs w:val="24"/>
        </w:rPr>
        <w:t>hentos reais) dentro  das especificações e condições constantes deste Regulamento, contemplando os critérios técnicos e definidos pela Comissão de Seleção e Credenciamento, com vistas a compor a programação das ‘’</w:t>
      </w:r>
      <w:r>
        <w:rPr>
          <w:rFonts w:ascii="Arial" w:eastAsia="Arial" w:hAnsi="Arial" w:cs="Arial"/>
          <w:b/>
          <w:sz w:val="24"/>
          <w:szCs w:val="24"/>
        </w:rPr>
        <w:t>Celebrações dos Festejos Juninos de Natal 2017’’.</w:t>
      </w: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sz w:val="24"/>
          <w:szCs w:val="24"/>
          <w:u w:val="single"/>
        </w:rPr>
        <w:t>DAS CONDIÇÕES NECESSÁRIAS DE PARTICIPAÇÃO NO CREDENCIAMENTO: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2.1</w:t>
      </w:r>
      <w:r>
        <w:rPr>
          <w:rFonts w:ascii="Arial" w:eastAsia="Arial" w:hAnsi="Arial" w:cs="Arial"/>
          <w:sz w:val="24"/>
          <w:szCs w:val="24"/>
        </w:rPr>
        <w:t xml:space="preserve">.  Poderão participar desta Chamada Pessoas Físicas e Jurídicas, com proposta adequada, com sede e foro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somente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sz w:val="24"/>
          <w:szCs w:val="24"/>
        </w:rPr>
        <w:t>Município de Natal/RN</w:t>
      </w:r>
      <w:r>
        <w:rPr>
          <w:rFonts w:ascii="Arial" w:eastAsia="Arial" w:hAnsi="Arial" w:cs="Arial"/>
          <w:sz w:val="24"/>
          <w:szCs w:val="24"/>
        </w:rPr>
        <w:t>, nas áreas objeto desta Chamada, que deverão comprovar a natureza da atividade com portfólio (histórico, fotos, recortes de jornais, material de mídia e outros).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2.2</w:t>
      </w:r>
      <w:r>
        <w:rPr>
          <w:rFonts w:ascii="Arial" w:eastAsia="Arial" w:hAnsi="Arial" w:cs="Arial"/>
          <w:sz w:val="24"/>
          <w:szCs w:val="24"/>
        </w:rPr>
        <w:t>. É assegurada a ordem classificatória (pontuação) dos selecionados e credenciados.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2.3.</w:t>
      </w:r>
      <w:r>
        <w:rPr>
          <w:rFonts w:ascii="Arial" w:eastAsia="Arial" w:hAnsi="Arial" w:cs="Arial"/>
          <w:sz w:val="24"/>
          <w:szCs w:val="24"/>
        </w:rPr>
        <w:t xml:space="preserve"> O período det</w:t>
      </w:r>
      <w:r w:rsidR="00A86318">
        <w:rPr>
          <w:rFonts w:ascii="Arial" w:eastAsia="Arial" w:hAnsi="Arial" w:cs="Arial"/>
          <w:sz w:val="24"/>
          <w:szCs w:val="24"/>
        </w:rPr>
        <w:t xml:space="preserve">erminado para as apresentações </w:t>
      </w:r>
      <w:r>
        <w:rPr>
          <w:rFonts w:ascii="Arial" w:eastAsia="Arial" w:hAnsi="Arial" w:cs="Arial"/>
          <w:sz w:val="24"/>
          <w:szCs w:val="24"/>
        </w:rPr>
        <w:t>das Quadrilhas Juninas e dos Arraiás de Rua de Natal será no período constante da publicação do resultado dos Selecionados e Credenciados até o dia 30 de julho de 2017.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2.4</w:t>
      </w:r>
      <w:r>
        <w:rPr>
          <w:rFonts w:ascii="Arial" w:eastAsia="Arial" w:hAnsi="Arial" w:cs="Arial"/>
          <w:sz w:val="24"/>
          <w:szCs w:val="24"/>
        </w:rPr>
        <w:t xml:space="preserve">. O processo de Seleção e Credenciamento se desenvolverá da forma abaixo descrita: 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Habilitação Jurídica do Candidato à seleção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compreendida da avaliação documental.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Habilitação Documental, de caráter eliminatório, compreendida a partir da análise dos documentos relacionados nos itens 5.1.1 e 5.1.2 desta Chamada. 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2.5. </w:t>
      </w:r>
      <w:r>
        <w:rPr>
          <w:rFonts w:ascii="Arial" w:eastAsia="Arial" w:hAnsi="Arial" w:cs="Arial"/>
          <w:sz w:val="24"/>
          <w:szCs w:val="24"/>
        </w:rPr>
        <w:t>Somente serão admitidas a participação dos proponentes que atenderem a todas as exigências contidas nesta Chamada, bem como as normas legais vigentes.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2.6. </w:t>
      </w:r>
      <w:r>
        <w:rPr>
          <w:rFonts w:ascii="Arial" w:eastAsia="Arial" w:hAnsi="Arial" w:cs="Arial"/>
          <w:sz w:val="24"/>
          <w:szCs w:val="24"/>
        </w:rPr>
        <w:t>Quanto aos proponentes credenciados e selecionados, somente serão aceitos aqueles que respeitarem o planejamento previsto para o evento objeto desta Chamada.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2.7. </w:t>
      </w:r>
      <w:r>
        <w:rPr>
          <w:rFonts w:ascii="Arial" w:eastAsia="Arial" w:hAnsi="Arial" w:cs="Arial"/>
          <w:sz w:val="24"/>
          <w:szCs w:val="24"/>
        </w:rPr>
        <w:t>Serão inabilitadas as inscrições de proponentes que estejam impedidos temporariamente de participar e/ou licitar com a Administração Pública ou os declarados inidôneos, na forma dos incisos III e IV do art. 87 da Lei 8.666/93, bem como aqueles com impedimentos jurídicos junto à Controladoria Geral do Município.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2.8. </w:t>
      </w:r>
      <w:r>
        <w:rPr>
          <w:rFonts w:ascii="Arial" w:eastAsia="Arial" w:hAnsi="Arial" w:cs="Arial"/>
          <w:sz w:val="24"/>
          <w:szCs w:val="24"/>
        </w:rPr>
        <w:t>É vedado, conforme o art. 9º da Lei Federal nº 8.666/93 e Resolução 011/2016-TCE-RN, ao agente político e ao servidor público em cargos de Chefia e Assessoramento, bem como seus parentes até 3º grau do órgão contratante, a celebração de contratos com a Administração Pública Municipal, direta ou indireta, sob pena de nulidade, ressalvadas as exceções legais.</w:t>
      </w:r>
    </w:p>
    <w:p w:rsidR="002049F3" w:rsidRDefault="00B53346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2.9. </w:t>
      </w:r>
      <w:r>
        <w:rPr>
          <w:rFonts w:ascii="Arial" w:eastAsia="Arial" w:hAnsi="Arial" w:cs="Arial"/>
          <w:sz w:val="24"/>
          <w:szCs w:val="24"/>
        </w:rPr>
        <w:t xml:space="preserve">Os Arraiás de Rua deverão apresentar no ato da inscrição documento comprovando a afetividade das atividades realizadas pelo período de, no mínimo </w:t>
      </w:r>
      <w:r>
        <w:rPr>
          <w:rFonts w:ascii="Arial" w:eastAsia="Arial" w:hAnsi="Arial" w:cs="Arial"/>
          <w:bCs/>
          <w:sz w:val="24"/>
          <w:szCs w:val="24"/>
        </w:rPr>
        <w:t>3 anos</w:t>
      </w:r>
      <w:r w:rsidR="00670EE3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existência.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2.10. CONTRAPARTIDA: </w:t>
      </w:r>
      <w:r>
        <w:rPr>
          <w:rFonts w:ascii="Arial" w:eastAsia="Arial" w:hAnsi="Arial" w:cs="Arial"/>
          <w:sz w:val="24"/>
          <w:szCs w:val="24"/>
        </w:rPr>
        <w:t>As quadrilhas juninas selecionadas terão como contrapartida a participação e ou apresentação dentro da programação dos Festejos Juninos de Natal, em Arraiás de Rua do Município de Natal, de livre escolha, no período de 25 de junho a 30 julho de 2017.</w:t>
      </w: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sz w:val="24"/>
          <w:szCs w:val="24"/>
          <w:u w:val="single"/>
        </w:rPr>
        <w:t>DOS RECURSOS FINANCEIROS E DOTAÇÃO ORÇAMENTÁRIA: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3.1 </w:t>
      </w:r>
      <w:r>
        <w:rPr>
          <w:rFonts w:ascii="Arial" w:eastAsia="Arial" w:hAnsi="Arial" w:cs="Arial"/>
          <w:sz w:val="24"/>
          <w:szCs w:val="24"/>
        </w:rPr>
        <w:t xml:space="preserve">Os recursos para pagamento do apoio financeiros às Quadrilhas Juninas e Arraiás de Natal contidas nesta Chamada Pública, são oriundos do orçamento geral da Fundação Cultural Capitania das Artes – FUNCARTE referente ao exercício fiscal de 2017, através das dotações orçamentárias elencadas no </w:t>
      </w:r>
      <w:r>
        <w:rPr>
          <w:rFonts w:ascii="Arial" w:eastAsia="Arial" w:hAnsi="Arial" w:cs="Arial"/>
          <w:b/>
          <w:sz w:val="24"/>
          <w:szCs w:val="24"/>
        </w:rPr>
        <w:t>Projeto Atividade nº 13.392.0054.2077 – FESTEJOS POPULARES, Elementos de despesas: 3339039 e 3339036 Fontes: 100000.</w:t>
      </w: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sz w:val="24"/>
          <w:szCs w:val="24"/>
          <w:u w:val="single"/>
        </w:rPr>
        <w:t>DA RESPONSABILIDADE DO CREDENCIAMENTO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4.1. </w:t>
      </w:r>
      <w:r>
        <w:rPr>
          <w:rFonts w:ascii="Arial" w:eastAsia="Arial" w:hAnsi="Arial" w:cs="Arial"/>
          <w:sz w:val="24"/>
          <w:szCs w:val="24"/>
        </w:rPr>
        <w:t>Esta Chamada será de responsabilidade compartilhada entre o Gabinete da Presidência da Funcarte e Departamento de Patrimônio Cultural, tendo como atribuições: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Acompanhar todo o processo de credenciamento;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Monitorar o cumprimento dos atos normativos do credenciamento;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Elaborar a lista de selecionados e encaminhá-la para Publicação;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Proceder à avaliação de desempenho e ao descredenciamento das pessoas que descumpram as obrigações constantes nesta Chamada;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 Orientar com informações todo o processo de Seleção e Credenciamento.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00"/>
        </w:rPr>
      </w:pPr>
      <w:r>
        <w:rPr>
          <w:rFonts w:ascii="Arial" w:eastAsia="Arial" w:hAnsi="Arial" w:cs="Arial"/>
          <w:sz w:val="24"/>
          <w:szCs w:val="24"/>
        </w:rPr>
        <w:t>f) Resolver casos omissos.</w:t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00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sz w:val="24"/>
          <w:szCs w:val="24"/>
          <w:u w:val="single"/>
        </w:rPr>
        <w:t>DO PROCEDIMENTO DO CREDENCIAMENTO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5.1 DA INSCRIÇÃO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5.1.1. </w:t>
      </w:r>
      <w:r>
        <w:rPr>
          <w:rFonts w:ascii="Arial" w:eastAsia="Arial" w:hAnsi="Arial" w:cs="Arial"/>
          <w:sz w:val="24"/>
          <w:szCs w:val="24"/>
        </w:rPr>
        <w:t>O ato de inscrição para o processo de seleção se dará através do preenchimento de formulário disponibilizado no endereço eletrônico (</w:t>
      </w:r>
      <w:hyperlink r:id="rId8">
        <w:r>
          <w:rPr>
            <w:rStyle w:val="InternetLink"/>
            <w:rFonts w:ascii="Arial" w:eastAsia="Arial" w:hAnsi="Arial" w:cs="Arial"/>
            <w:color w:val="0000FF"/>
            <w:sz w:val="24"/>
            <w:szCs w:val="24"/>
          </w:rPr>
          <w:t>www.blogdafuncarte.com.br</w:t>
        </w:r>
      </w:hyperlink>
      <w:r>
        <w:rPr>
          <w:rFonts w:ascii="Arial" w:eastAsia="Arial" w:hAnsi="Arial" w:cs="Arial"/>
          <w:sz w:val="24"/>
          <w:szCs w:val="24"/>
        </w:rPr>
        <w:t xml:space="preserve">), e publicado no DOM, e entregue  na Biblioteca Esmeraldo Siqueira (Secult/Funcarte), situado à Avenida Câmara Cascudo, 434, Centro, no período a contar da data de publicação desta Chamada no DOM, até o prazo de 10 (dez) dias corridos, no horário das </w:t>
      </w:r>
      <w:r>
        <w:rPr>
          <w:rFonts w:ascii="Arial" w:eastAsia="Arial" w:hAnsi="Arial" w:cs="Arial"/>
          <w:b/>
          <w:bCs/>
          <w:sz w:val="24"/>
          <w:szCs w:val="24"/>
        </w:rPr>
        <w:t>9h às 13h</w:t>
      </w:r>
      <w:r>
        <w:rPr>
          <w:rFonts w:ascii="Arial" w:eastAsia="Arial" w:hAnsi="Arial" w:cs="Arial"/>
          <w:sz w:val="24"/>
          <w:szCs w:val="24"/>
        </w:rPr>
        <w:t xml:space="preserve"> apresentando obrigatoriamente os seguintes formulários:</w:t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</w:pPr>
    </w:p>
    <w:p w:rsidR="002049F3" w:rsidRDefault="002049F3">
      <w:pPr>
        <w:spacing w:after="120" w:line="240" w:lineRule="auto"/>
        <w:jc w:val="both"/>
      </w:pPr>
    </w:p>
    <w:p w:rsidR="002049F3" w:rsidRDefault="002049F3">
      <w:pPr>
        <w:spacing w:after="120" w:line="240" w:lineRule="auto"/>
        <w:jc w:val="both"/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ENVELOPE ÚNICO</w:t>
      </w:r>
      <w:r>
        <w:rPr>
          <w:rFonts w:ascii="Arial" w:eastAsia="Arial" w:hAnsi="Arial" w:cs="Arial"/>
          <w:sz w:val="24"/>
          <w:szCs w:val="24"/>
        </w:rPr>
        <w:t>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Ficha de Inscrição - ANEXO I (devidamente preenchida e assinada);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Release/portfólio, histórico comprovado com registros (foto, matéria de jornal, revista, vídeo e outros);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Descrição da categoria, se tradicional, estilizada, cômica ou arraiá de rua.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d) Formulário e todos os seus anexos.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e) E toda documentação descrita nos itens 5.1.2 inciso I - Pessoa Física e do mesmo item inciso II – Pessoa Jurídica</w:t>
      </w: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5.1.2. </w:t>
      </w:r>
      <w:r>
        <w:rPr>
          <w:rFonts w:ascii="Arial" w:eastAsia="Arial" w:hAnsi="Arial" w:cs="Arial"/>
          <w:sz w:val="24"/>
          <w:szCs w:val="24"/>
        </w:rPr>
        <w:t>Quanto à documentação com vistas à Habilitação de Pessoa Física ou Jurídica, é necessário apresentar a seguinte listagem: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I)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Pessoa Física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Ficha de Inscrição (ANEXO I)</w:t>
      </w:r>
    </w:p>
    <w:p w:rsidR="002049F3" w:rsidRDefault="00B53346">
      <w:pPr>
        <w:widowControl w:val="0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 xml:space="preserve"> Cópia do Documento de Identificação (RG, Carteira de Habilitação ou outro documento oficial com foto);</w:t>
      </w:r>
    </w:p>
    <w:p w:rsidR="002049F3" w:rsidRDefault="00B53346">
      <w:pPr>
        <w:widowControl w:val="0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 xml:space="preserve"> Cópia do CPF; 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d) </w:t>
      </w:r>
      <w:r>
        <w:rPr>
          <w:rFonts w:ascii="Arial" w:eastAsia="Arial" w:hAnsi="Arial" w:cs="Arial"/>
          <w:sz w:val="24"/>
          <w:szCs w:val="24"/>
        </w:rPr>
        <w:t>Certidão Negativa de Débitos Municipais atualizada (</w:t>
      </w:r>
      <w:hyperlink r:id="rId9">
        <w:r>
          <w:rPr>
            <w:rStyle w:val="InternetLink"/>
            <w:rFonts w:ascii="Arial" w:eastAsia="Arial" w:hAnsi="Arial" w:cs="Arial"/>
            <w:color w:val="0000FF"/>
            <w:sz w:val="24"/>
            <w:szCs w:val="24"/>
          </w:rPr>
          <w:t>www.natal.rn.gov.br</w:t>
        </w:r>
      </w:hyperlink>
      <w:r>
        <w:rPr>
          <w:rFonts w:ascii="Arial" w:eastAsia="Arial" w:hAnsi="Arial" w:cs="Arial"/>
          <w:sz w:val="24"/>
          <w:szCs w:val="24"/>
        </w:rPr>
        <w:t xml:space="preserve">); 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e) </w:t>
      </w:r>
      <w:r>
        <w:rPr>
          <w:rFonts w:ascii="Arial" w:eastAsia="Arial" w:hAnsi="Arial" w:cs="Arial"/>
          <w:sz w:val="24"/>
          <w:szCs w:val="24"/>
        </w:rPr>
        <w:t>Comprovante de endereço atualizado (conta de luz, água ou telefone); caso não seja em nome do proponente, anexar o contrato de locação do imóvel e caso seja em nome do cônjuge, anexar cópia do Registro de Casamento ou Declaração de União Estável, ou declaração de residência do familiar (pai ou mãe);</w:t>
      </w:r>
    </w:p>
    <w:p w:rsidR="002049F3" w:rsidRDefault="00B53346">
      <w:pPr>
        <w:widowControl w:val="0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f)</w:t>
      </w:r>
      <w:bookmarkStart w:id="0" w:name="__DdeLink__923_1063568721"/>
      <w:bookmarkEnd w:id="0"/>
      <w:r>
        <w:rPr>
          <w:rFonts w:ascii="Arial" w:eastAsia="Arial" w:hAnsi="Arial" w:cs="Arial"/>
          <w:sz w:val="24"/>
          <w:szCs w:val="24"/>
        </w:rPr>
        <w:t>Declaração que não possui vínculo com a Prefeitura de Natal e Câmara Municipal de Vereadores de Natal/RN – (ANEXO V);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g) </w:t>
      </w:r>
      <w:r>
        <w:rPr>
          <w:rFonts w:ascii="Arial" w:eastAsia="Arial" w:hAnsi="Arial" w:cs="Arial"/>
          <w:sz w:val="24"/>
          <w:szCs w:val="24"/>
        </w:rPr>
        <w:t>Ter mais de 18 anos;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shd w:val="clear" w:color="auto" w:fill="FFFF00"/>
        </w:rPr>
      </w:pPr>
      <w:r>
        <w:rPr>
          <w:rFonts w:ascii="Arial" w:eastAsia="Arial" w:hAnsi="Arial" w:cs="Arial"/>
          <w:b/>
          <w:sz w:val="24"/>
          <w:szCs w:val="24"/>
        </w:rPr>
        <w:t>h)</w:t>
      </w:r>
      <w:r>
        <w:rPr>
          <w:rFonts w:ascii="Arial" w:eastAsia="Arial" w:hAnsi="Arial" w:cs="Arial"/>
          <w:sz w:val="24"/>
          <w:szCs w:val="24"/>
        </w:rPr>
        <w:t xml:space="preserve"> Declaração de Quitação da Prestação de Contas ou Declaração “Nada Consta” com a Controladoria Geral do Município – CGM e/ou Declaração de não haver prestados serviços ao Município;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i) </w:t>
      </w:r>
      <w:r>
        <w:rPr>
          <w:rFonts w:ascii="Arial" w:eastAsia="Arial" w:hAnsi="Arial" w:cs="Arial"/>
          <w:sz w:val="24"/>
          <w:szCs w:val="24"/>
        </w:rPr>
        <w:t>Declaração de Quitação de Prestação de Contas ou Declaração de não participação no Programa Municipal de Incentivos Fiscais a Projetos Culturais Djalma Maranhão (Funcarte);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j)</w:t>
      </w:r>
      <w:r>
        <w:rPr>
          <w:rFonts w:ascii="Arial" w:eastAsia="Arial" w:hAnsi="Arial" w:cs="Arial"/>
          <w:sz w:val="24"/>
          <w:szCs w:val="24"/>
        </w:rPr>
        <w:t xml:space="preserve"> Declaração de nada consta do Fundo de Incentivo à Cultura (FIC);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l)</w:t>
      </w:r>
      <w:r>
        <w:rPr>
          <w:rFonts w:ascii="Arial" w:eastAsia="Arial" w:hAnsi="Arial" w:cs="Arial"/>
          <w:sz w:val="24"/>
          <w:szCs w:val="24"/>
        </w:rPr>
        <w:t xml:space="preserve"> Dados Bancários: banco, agência, número da conta (apenas conta corrente).</w:t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II) Pessoa Jurídica de Direito Privado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 xml:space="preserve"> Cartão do CNPJ, emitido pela Secretaria da Receita Federal (</w:t>
      </w:r>
      <w:hyperlink r:id="rId10">
        <w:r>
          <w:rPr>
            <w:rStyle w:val="InternetLink"/>
            <w:rFonts w:ascii="Arial" w:eastAsia="Arial" w:hAnsi="Arial" w:cs="Arial"/>
            <w:color w:val="000000"/>
            <w:sz w:val="24"/>
            <w:szCs w:val="24"/>
          </w:rPr>
          <w:t>www.receita.fazenda.gov.br</w:t>
        </w:r>
      </w:hyperlink>
      <w:r>
        <w:rPr>
          <w:rFonts w:ascii="Arial" w:eastAsia="Arial" w:hAnsi="Arial" w:cs="Arial"/>
          <w:sz w:val="24"/>
          <w:szCs w:val="24"/>
        </w:rPr>
        <w:t>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b) </w:t>
      </w:r>
      <w:r>
        <w:rPr>
          <w:rFonts w:ascii="Arial" w:eastAsia="Arial" w:hAnsi="Arial" w:cs="Arial"/>
          <w:sz w:val="24"/>
          <w:szCs w:val="24"/>
        </w:rPr>
        <w:t>Cópia do Estatuto Social devidamente arquivado no Cartório ou Contrato Social e suas últimas alterações;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c) </w:t>
      </w:r>
      <w:r>
        <w:rPr>
          <w:rFonts w:ascii="Arial" w:eastAsia="Arial" w:hAnsi="Arial" w:cs="Arial"/>
          <w:sz w:val="24"/>
          <w:szCs w:val="24"/>
        </w:rPr>
        <w:t>Cópia da Ata de eleição da atual Diretoria devidamente autenticada em cartório;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d) </w:t>
      </w:r>
      <w:r>
        <w:rPr>
          <w:rFonts w:ascii="Arial" w:eastAsia="Arial" w:hAnsi="Arial" w:cs="Arial"/>
          <w:sz w:val="24"/>
          <w:szCs w:val="24"/>
        </w:rPr>
        <w:t>Em caso de empresa individual, Declaração de Empresa Individual emitida pela Junta Comercial do Estado – JUCERN;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e) </w:t>
      </w:r>
      <w:r>
        <w:rPr>
          <w:rFonts w:ascii="Arial" w:eastAsia="Arial" w:hAnsi="Arial" w:cs="Arial"/>
          <w:sz w:val="24"/>
          <w:szCs w:val="24"/>
        </w:rPr>
        <w:t>Certidão Negativa Conjunta de débito Federal atualizada (</w:t>
      </w:r>
      <w:hyperlink r:id="rId11">
        <w:r>
          <w:rPr>
            <w:rStyle w:val="InternetLink"/>
            <w:rFonts w:ascii="Arial" w:eastAsia="Arial" w:hAnsi="Arial" w:cs="Arial"/>
            <w:color w:val="000000"/>
            <w:sz w:val="24"/>
            <w:szCs w:val="24"/>
          </w:rPr>
          <w:t>http://www.receita.fazenda.gov.br</w:t>
        </w:r>
      </w:hyperlink>
      <w:r>
        <w:rPr>
          <w:rFonts w:ascii="Arial" w:eastAsia="Arial" w:hAnsi="Arial" w:cs="Arial"/>
          <w:sz w:val="24"/>
          <w:szCs w:val="24"/>
        </w:rPr>
        <w:t>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f) </w:t>
      </w:r>
      <w:r>
        <w:rPr>
          <w:rFonts w:ascii="Arial" w:eastAsia="Arial" w:hAnsi="Arial" w:cs="Arial"/>
          <w:sz w:val="24"/>
          <w:szCs w:val="24"/>
        </w:rPr>
        <w:t>Certidão Negativa de Débitos Trabalhistas atualizada (</w:t>
      </w:r>
      <w:hyperlink r:id="rId12">
        <w:r>
          <w:rPr>
            <w:rStyle w:val="InternetLink"/>
            <w:rFonts w:ascii="Arial" w:eastAsia="Arial" w:hAnsi="Arial" w:cs="Arial"/>
            <w:color w:val="000000"/>
            <w:sz w:val="24"/>
            <w:szCs w:val="24"/>
          </w:rPr>
          <w:t>http://www.tst.jus.br/certidao</w:t>
        </w:r>
      </w:hyperlink>
      <w:r>
        <w:rPr>
          <w:rFonts w:ascii="Arial" w:eastAsia="Arial" w:hAnsi="Arial" w:cs="Arial"/>
          <w:sz w:val="24"/>
          <w:szCs w:val="24"/>
        </w:rPr>
        <w:t>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g) </w:t>
      </w:r>
      <w:r>
        <w:rPr>
          <w:rFonts w:ascii="Arial" w:eastAsia="Arial" w:hAnsi="Arial" w:cs="Arial"/>
          <w:sz w:val="24"/>
          <w:szCs w:val="24"/>
        </w:rPr>
        <w:t>Certidão de regularidade junto ao FGTS atualizada (</w:t>
      </w:r>
      <w:hyperlink r:id="rId13">
        <w:r>
          <w:rPr>
            <w:rStyle w:val="InternetLink"/>
            <w:rFonts w:ascii="Arial" w:eastAsia="Arial" w:hAnsi="Arial" w:cs="Arial"/>
            <w:color w:val="000000"/>
            <w:sz w:val="24"/>
            <w:szCs w:val="24"/>
          </w:rPr>
          <w:t>http://www.caixa.gov.br</w:t>
        </w:r>
      </w:hyperlink>
      <w:r>
        <w:rPr>
          <w:rFonts w:ascii="Arial" w:eastAsia="Arial" w:hAnsi="Arial" w:cs="Arial"/>
          <w:sz w:val="24"/>
          <w:szCs w:val="24"/>
        </w:rPr>
        <w:t>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h) </w:t>
      </w:r>
      <w:r>
        <w:rPr>
          <w:rFonts w:ascii="Arial" w:eastAsia="Arial" w:hAnsi="Arial" w:cs="Arial"/>
          <w:sz w:val="24"/>
          <w:szCs w:val="24"/>
        </w:rPr>
        <w:t>Certidão Negativa de Débitos Municipais atualizada (</w:t>
      </w:r>
      <w:hyperlink r:id="rId14">
        <w:r>
          <w:rPr>
            <w:rStyle w:val="InternetLink"/>
            <w:rFonts w:ascii="Arial" w:eastAsia="Arial" w:hAnsi="Arial" w:cs="Arial"/>
            <w:color w:val="000000"/>
            <w:sz w:val="24"/>
            <w:szCs w:val="24"/>
          </w:rPr>
          <w:t>http://www.natal.rn.gov.br</w:t>
        </w:r>
      </w:hyperlink>
      <w:r>
        <w:rPr>
          <w:rFonts w:ascii="Arial" w:eastAsia="Arial" w:hAnsi="Arial" w:cs="Arial"/>
          <w:sz w:val="24"/>
          <w:szCs w:val="24"/>
        </w:rPr>
        <w:t>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i) </w:t>
      </w:r>
      <w:r>
        <w:rPr>
          <w:rFonts w:ascii="Arial" w:eastAsia="Arial" w:hAnsi="Arial" w:cs="Arial"/>
          <w:sz w:val="24"/>
          <w:szCs w:val="24"/>
        </w:rPr>
        <w:t>Certidão Negativa de Débitos Estaduais atualizada (</w:t>
      </w:r>
      <w:hyperlink r:id="rId15">
        <w:r>
          <w:rPr>
            <w:rStyle w:val="InternetLink"/>
            <w:rFonts w:ascii="Arial" w:eastAsia="Arial" w:hAnsi="Arial" w:cs="Arial"/>
            <w:color w:val="000000"/>
            <w:sz w:val="24"/>
            <w:szCs w:val="24"/>
          </w:rPr>
          <w:t>http://www.set.rn.gov.br</w:t>
        </w:r>
      </w:hyperlink>
      <w:r>
        <w:rPr>
          <w:rFonts w:ascii="Arial" w:eastAsia="Arial" w:hAnsi="Arial" w:cs="Arial"/>
          <w:sz w:val="24"/>
          <w:szCs w:val="24"/>
        </w:rPr>
        <w:t>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j) </w:t>
      </w:r>
      <w:r>
        <w:rPr>
          <w:rFonts w:ascii="Arial" w:eastAsia="Arial" w:hAnsi="Arial" w:cs="Arial"/>
          <w:sz w:val="24"/>
          <w:szCs w:val="24"/>
        </w:rPr>
        <w:t>Cópia do Documento de Identificação (RG, CNH ou outro documento oficial com foto) e CPF do seu respectivo representante legal;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k) </w:t>
      </w:r>
      <w:r>
        <w:rPr>
          <w:rFonts w:ascii="Arial" w:eastAsia="Arial" w:hAnsi="Arial" w:cs="Arial"/>
          <w:sz w:val="24"/>
          <w:szCs w:val="24"/>
        </w:rPr>
        <w:t>Declaração de Quitação da Prestação de Contas ou Declaração “Nada Consta” com a Controladoria Geral do Município – CGM e/ou Declaração de não haver prestados serviços ao Município;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l) </w:t>
      </w:r>
      <w:r>
        <w:rPr>
          <w:rFonts w:ascii="Arial" w:eastAsia="Arial" w:hAnsi="Arial" w:cs="Arial"/>
          <w:sz w:val="24"/>
          <w:szCs w:val="24"/>
        </w:rPr>
        <w:t>Declaração de Quitação de Prestação de Contas ou Declaração de não participação no Programa Municipal de Incentivos Fiscais a Projetos Culturais Djalma Maranhão (Funcarte);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m) </w:t>
      </w:r>
      <w:r>
        <w:rPr>
          <w:rFonts w:ascii="Arial" w:eastAsia="Arial" w:hAnsi="Arial" w:cs="Arial"/>
          <w:sz w:val="24"/>
          <w:szCs w:val="24"/>
        </w:rPr>
        <w:t>Declaração de nada consta do Fundo de Incentivo à Cultura (FIC);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bCs/>
          <w:sz w:val="24"/>
          <w:szCs w:val="24"/>
        </w:rPr>
        <w:t>n)</w:t>
      </w:r>
      <w:r w:rsidR="00670E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Declaração que não possui vínculo com a Prefeitura de Natal e Câmara Municipal de Vereadores de Natal/RN – (ANEXO V);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o) </w:t>
      </w:r>
      <w:r>
        <w:rPr>
          <w:rFonts w:ascii="Arial" w:eastAsia="Arial" w:hAnsi="Arial" w:cs="Arial"/>
          <w:sz w:val="24"/>
          <w:szCs w:val="24"/>
        </w:rPr>
        <w:t>Declaração de legitimidade;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p) </w:t>
      </w:r>
      <w:r>
        <w:rPr>
          <w:rFonts w:ascii="Arial" w:eastAsia="Arial" w:hAnsi="Arial" w:cs="Arial"/>
          <w:sz w:val="24"/>
          <w:szCs w:val="24"/>
        </w:rPr>
        <w:t>Declaração de não existência de trabalhador em condições excepcionais.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q) </w:t>
      </w:r>
      <w:r>
        <w:rPr>
          <w:rFonts w:ascii="Arial" w:eastAsia="Arial" w:hAnsi="Arial" w:cs="Arial"/>
          <w:sz w:val="24"/>
          <w:szCs w:val="24"/>
        </w:rPr>
        <w:t>Dados Bancários: banco, agência, número da conta (apenas conta corrente).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5.1.3 </w:t>
      </w:r>
      <w:r>
        <w:rPr>
          <w:rFonts w:ascii="Arial" w:eastAsia="Arial" w:hAnsi="Arial" w:cs="Arial"/>
          <w:sz w:val="24"/>
          <w:szCs w:val="24"/>
        </w:rPr>
        <w:t>O Proponente deverá manter, durante a vigência do Credenciamento, todas as condições de habilitação e qualificação exigidas nesta Chamada.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5.1.4. </w:t>
      </w:r>
      <w:r>
        <w:rPr>
          <w:rFonts w:ascii="Arial" w:eastAsia="Arial" w:hAnsi="Arial" w:cs="Arial"/>
          <w:sz w:val="24"/>
          <w:szCs w:val="24"/>
        </w:rPr>
        <w:t>Serão invalidadas as inscrições cuja apresentação desvalorize ou exponha alguém à situação de constrangimento, bem como manifestações que firam os preceitos legais.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5.1.5. </w:t>
      </w:r>
      <w:r>
        <w:rPr>
          <w:rFonts w:ascii="Arial" w:eastAsia="Arial" w:hAnsi="Arial" w:cs="Arial"/>
          <w:sz w:val="24"/>
          <w:szCs w:val="24"/>
        </w:rPr>
        <w:t>Os Proponentes receberão comprovante de inscrição, contendo data e hora do protocolamento de entrega do envelope com a equipe responsável para atendimento na Biblioteca Esmeraldo Siqueira/FUNCARTE.</w:t>
      </w: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sz w:val="24"/>
          <w:szCs w:val="24"/>
          <w:u w:val="single"/>
        </w:rPr>
        <w:t>DA HABILITAÇÃO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6.1. </w:t>
      </w:r>
      <w:r>
        <w:rPr>
          <w:rFonts w:ascii="Arial" w:eastAsia="Arial" w:hAnsi="Arial" w:cs="Arial"/>
          <w:sz w:val="24"/>
          <w:szCs w:val="24"/>
        </w:rPr>
        <w:t>Não poderá ser habilitado o Proponente que não demonstrar a pertinência com o contexto do segmento.</w:t>
      </w:r>
    </w:p>
    <w:p w:rsidR="002049F3" w:rsidRPr="00670EE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6.2. </w:t>
      </w:r>
      <w:r>
        <w:rPr>
          <w:rFonts w:ascii="Arial" w:eastAsia="Arial" w:hAnsi="Arial" w:cs="Arial"/>
          <w:sz w:val="24"/>
          <w:szCs w:val="24"/>
        </w:rPr>
        <w:t>A Comissão de Credenciamento e Seleção divulgará a lista dos selecionados na ordem de classificação que será publicada no Diário Oficial do Município – DOM e no Blog da Funcarte.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7. </w:t>
      </w:r>
      <w:r>
        <w:rPr>
          <w:rFonts w:ascii="Arial" w:eastAsia="Arial" w:hAnsi="Arial" w:cs="Arial"/>
          <w:b/>
          <w:sz w:val="24"/>
          <w:szCs w:val="24"/>
          <w:u w:val="single"/>
        </w:rPr>
        <w:t>DA COMISSÃO DE SELEÇÃO E CREDENCIAMENTO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7.1. </w:t>
      </w:r>
      <w:r>
        <w:rPr>
          <w:rFonts w:ascii="Arial" w:eastAsia="Arial" w:hAnsi="Arial" w:cs="Arial"/>
          <w:sz w:val="24"/>
          <w:szCs w:val="24"/>
        </w:rPr>
        <w:t>A Comissão de Seleção e Credenciamento será constituída por 05 (cinco) servidores de cargo de provimento efetivos e/ou comissionados, designados pelo Presidente da FUNCARTE, por meio de Portaria publicada no Diário Oficial do Município, dos quais serão responsáveis pela seleção classificatória dos inscritos, dentro dos critérios de Seleção e Credenciamento abaixo descritos: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7.1.1. Das Quadrilhas Juninas de Natal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Análise e avaliação do histórico (</w:t>
      </w:r>
      <w:r>
        <w:rPr>
          <w:rFonts w:ascii="Arial" w:eastAsia="Arial" w:hAnsi="Arial" w:cs="Arial"/>
          <w:i/>
          <w:sz w:val="24"/>
          <w:szCs w:val="24"/>
        </w:rPr>
        <w:t xml:space="preserve">release, clipping, website, blog </w:t>
      </w:r>
      <w:r>
        <w:rPr>
          <w:rFonts w:ascii="Arial" w:eastAsia="Arial" w:hAnsi="Arial" w:cs="Arial"/>
          <w:sz w:val="24"/>
          <w:szCs w:val="24"/>
        </w:rPr>
        <w:t>);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Número de pares dos componentes da Quadrilha Junina deverá ser levado em consideração; a que tiver maior número de componentes, comprovado através de RG e/ou CPF dos componentes, anexado à proposta;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c) Verificação da consistência e pertinência da categoria e do grau de relevância dentro do segmento junino;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d) o Critério ut</w:t>
      </w:r>
      <w:r w:rsidR="00670EE3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lizado para desempate será o tempo de atuação e histórico comprovados.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PONTUAÇÃO: </w:t>
      </w:r>
      <w:r>
        <w:rPr>
          <w:rFonts w:ascii="Arial" w:eastAsia="Arial" w:hAnsi="Arial" w:cs="Arial"/>
          <w:sz w:val="24"/>
          <w:szCs w:val="24"/>
        </w:rPr>
        <w:t>Regular (1.0 a 2.9 pontos); bom (3.0 a 5.9 pontos); ótimo (6.0 a 10.0 pontos)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7.1.2. Dos Arraiás de Rua de Natal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Análise e avaliação do histórico (</w:t>
      </w:r>
      <w:r>
        <w:rPr>
          <w:rFonts w:ascii="Arial" w:eastAsia="Arial" w:hAnsi="Arial" w:cs="Arial"/>
          <w:i/>
          <w:sz w:val="24"/>
          <w:szCs w:val="24"/>
        </w:rPr>
        <w:t>release, clipping, website, blog</w:t>
      </w:r>
      <w:r>
        <w:rPr>
          <w:rFonts w:ascii="Arial" w:eastAsia="Arial" w:hAnsi="Arial" w:cs="Arial"/>
          <w:sz w:val="24"/>
          <w:szCs w:val="24"/>
        </w:rPr>
        <w:t>);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Comprovado tempo de existência no mesmo local através de vasta documentação fotográfica e declaração autenticada em cartório da veracidade da existência;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c) Consistência e pertinência da categoria e do grau de relevância dentro do segmento junino, com reconhecimento da população;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d) o critério de desempate será considerado o tempo de atuação e histórico comprovados.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PONTUAÇÃO: </w:t>
      </w:r>
      <w:r>
        <w:rPr>
          <w:rFonts w:ascii="Arial" w:eastAsia="Arial" w:hAnsi="Arial" w:cs="Arial"/>
          <w:sz w:val="24"/>
          <w:szCs w:val="24"/>
        </w:rPr>
        <w:t>Regular (1.0 a 2.9 pontos); bom (3.0 a 5.9 pontos); ótimo (6.0 a 10.0 pontos)</w:t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8.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DA CONTRAPARTIDA 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8.1</w:t>
      </w:r>
      <w:r>
        <w:rPr>
          <w:rFonts w:ascii="Arial" w:eastAsia="Arial" w:hAnsi="Arial" w:cs="Arial"/>
          <w:sz w:val="24"/>
          <w:szCs w:val="24"/>
        </w:rPr>
        <w:t xml:space="preserve"> As Quadrilhas Juninas credenciadas e selecionadas terão como contrapartida a apresentação nos Arraiás de Rua do Município do Natal, nos meses de junho e julho de 2017.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8.2 </w:t>
      </w:r>
      <w:r>
        <w:rPr>
          <w:rFonts w:ascii="Arial" w:eastAsia="Arial" w:hAnsi="Arial" w:cs="Arial"/>
          <w:sz w:val="24"/>
          <w:szCs w:val="24"/>
        </w:rPr>
        <w:t>As Quadrilhas Juninas deverão juntar ao processo de pagamento o ofício de solicitação da sua apresentação pelo responsável do Arraiá solicitante e local onde ocorrerá a apresentação.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8.3 </w:t>
      </w:r>
      <w:r>
        <w:rPr>
          <w:rFonts w:ascii="Arial" w:eastAsia="Arial" w:hAnsi="Arial" w:cs="Arial"/>
          <w:sz w:val="24"/>
          <w:szCs w:val="24"/>
        </w:rPr>
        <w:t>A apresentação que se refere este item terá que ser realizada nos Arraiás de Ruas habilitados nessa Chamada Pública.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8.4 </w:t>
      </w:r>
      <w:r>
        <w:rPr>
          <w:rFonts w:ascii="Arial" w:eastAsia="Arial" w:hAnsi="Arial" w:cs="Arial"/>
          <w:sz w:val="24"/>
          <w:szCs w:val="24"/>
        </w:rPr>
        <w:t>A contrapartida dos Arraiás de Rua de Natal credenciados será o seu efetivo funcionamento comprovado através de fotografias datadas, sendo aceitas imagens retiradas de redes sociais.</w:t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9. </w:t>
      </w:r>
      <w:r>
        <w:rPr>
          <w:rFonts w:ascii="Arial" w:eastAsia="Arial" w:hAnsi="Arial" w:cs="Arial"/>
          <w:b/>
          <w:sz w:val="24"/>
          <w:szCs w:val="24"/>
          <w:u w:val="single"/>
        </w:rPr>
        <w:t>DOS CONVOCADOS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9.1 </w:t>
      </w:r>
      <w:r>
        <w:rPr>
          <w:rFonts w:ascii="Arial" w:eastAsia="Arial" w:hAnsi="Arial" w:cs="Arial"/>
          <w:sz w:val="24"/>
          <w:szCs w:val="24"/>
        </w:rPr>
        <w:t>A lista dos Selecionados e Credenciados será divulgada a considerar a Classificação dos Habilitados, com base na pontuação de 1 (um) a 10 (dez). Serão convocados os Selecionados, nas categorias de Quadrilhas Juninas Tradicionais, Estilizadas e Cômicas, e Arraiás de Rua de Natal, sendo  classificados por ordem de pontuação, até 22 (vinte e duas) Quadrilhas Juninas e 25 (vinte e cinco) Arraiás de Rua, na ordem classificatória da pontuação maior para a menor.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9.2. </w:t>
      </w:r>
      <w:r>
        <w:rPr>
          <w:rFonts w:ascii="Arial" w:eastAsia="Arial" w:hAnsi="Arial" w:cs="Arial"/>
          <w:sz w:val="24"/>
          <w:szCs w:val="24"/>
        </w:rPr>
        <w:t>A Comissão de Credenciamento e Seleção avaliará os casos omissos desta Chamada, considerando sempre, o interesse público.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10.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DOS RECURSOS.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10.1. </w:t>
      </w:r>
      <w:r>
        <w:rPr>
          <w:rFonts w:ascii="Arial" w:eastAsia="Arial" w:hAnsi="Arial" w:cs="Arial"/>
          <w:sz w:val="24"/>
          <w:szCs w:val="24"/>
        </w:rPr>
        <w:t>Da decisão referente ao Credenciamento e Classificação, caberá recurso dirigido a Comissão, no prazo de 02 (dois) dias da respectiva publicação, o qual deverá ser protocolado na própria Funcarte.</w:t>
      </w: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10.2. </w:t>
      </w:r>
      <w:r>
        <w:rPr>
          <w:rFonts w:ascii="Arial" w:eastAsia="Arial" w:hAnsi="Arial" w:cs="Arial"/>
          <w:sz w:val="24"/>
          <w:szCs w:val="24"/>
        </w:rPr>
        <w:t>Recebido o recurso, a Comissão de Credenciamento e Seleção no prazo de 02 (dois) dias proferirá decisão.</w:t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11. </w:t>
      </w:r>
      <w:r>
        <w:rPr>
          <w:rFonts w:ascii="Arial" w:eastAsia="Arial" w:hAnsi="Arial" w:cs="Arial"/>
          <w:b/>
          <w:sz w:val="24"/>
          <w:szCs w:val="24"/>
          <w:u w:val="single"/>
        </w:rPr>
        <w:t>DA DESISTÊNCIA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11.1. </w:t>
      </w:r>
      <w:r>
        <w:rPr>
          <w:rFonts w:ascii="Arial" w:eastAsia="Arial" w:hAnsi="Arial" w:cs="Arial"/>
          <w:sz w:val="24"/>
          <w:szCs w:val="24"/>
        </w:rPr>
        <w:t>O Proponente poderá rescindir administrativamente sua inscrição no credenciamento, comunicando expressamente esta intenção com antecedência mínima de 05 (cinco) dias após a publicação do resultado no DOM, através de comunicação escrita e protocolada.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11.2 </w:t>
      </w:r>
      <w:r>
        <w:rPr>
          <w:rFonts w:ascii="Arial" w:eastAsia="Arial" w:hAnsi="Arial" w:cs="Arial"/>
          <w:sz w:val="24"/>
          <w:szCs w:val="24"/>
        </w:rPr>
        <w:t>A desistência implicará automaticamente no descredenciamento e perda dos benefícios relativos ao objeto desta Chamada Pública.</w:t>
      </w: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shd w:val="clear" w:color="auto" w:fill="FF0000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>
        <w:rPr>
          <w:rFonts w:ascii="Arial" w:eastAsia="Arial" w:hAnsi="Arial" w:cs="Arial"/>
          <w:b/>
          <w:sz w:val="24"/>
          <w:szCs w:val="24"/>
          <w:u w:val="single"/>
        </w:rPr>
        <w:t>PRESTAÇÃO DE CONTAS</w:t>
      </w:r>
    </w:p>
    <w:p w:rsidR="002049F3" w:rsidRDefault="00B53346">
      <w:pPr>
        <w:shd w:val="clear" w:color="000000" w:fill="FFFFFF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12.1.</w:t>
      </w:r>
      <w:r>
        <w:rPr>
          <w:rFonts w:ascii="Arial" w:eastAsia="Arial" w:hAnsi="Arial" w:cs="Arial"/>
          <w:sz w:val="24"/>
          <w:szCs w:val="24"/>
        </w:rPr>
        <w:t xml:space="preserve"> A prestação de contas (financeira) será apresentada, em até 30 (trinta) dias após o encerramento das atividades programadas, em conformidade com o cronograma de cada Projeto, comprovando a utilização dos recursos conforme o orçamento aprovado. 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12.2.</w:t>
      </w:r>
      <w:r>
        <w:rPr>
          <w:rFonts w:ascii="Arial" w:eastAsia="Arial" w:hAnsi="Arial" w:cs="Arial"/>
          <w:sz w:val="24"/>
          <w:szCs w:val="24"/>
        </w:rPr>
        <w:t xml:space="preserve"> Planilha a qual deverá ser entregue devidamente preenchida com a indicação de todas as despesas realizadas e seus respectivos recibos e notas fiscais.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12.3.</w:t>
      </w:r>
      <w:r>
        <w:rPr>
          <w:rFonts w:ascii="Arial" w:eastAsia="Arial" w:hAnsi="Arial" w:cs="Arial"/>
          <w:sz w:val="24"/>
          <w:szCs w:val="24"/>
        </w:rPr>
        <w:t xml:space="preserve"> A prestação de contas será composta por not</w:t>
      </w:r>
      <w:r w:rsidR="00670EE3">
        <w:rPr>
          <w:rFonts w:ascii="Arial" w:eastAsia="Arial" w:hAnsi="Arial" w:cs="Arial"/>
          <w:sz w:val="24"/>
          <w:szCs w:val="24"/>
        </w:rPr>
        <w:t xml:space="preserve">as fiscais e/ou cupons fiscais </w:t>
      </w:r>
      <w:r>
        <w:rPr>
          <w:rFonts w:ascii="Arial" w:eastAsia="Arial" w:hAnsi="Arial" w:cs="Arial"/>
          <w:sz w:val="24"/>
          <w:szCs w:val="24"/>
        </w:rPr>
        <w:t>as quais serão analisadas pela Controladoria Geral do Município – CGM.</w:t>
      </w: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12.4.</w:t>
      </w:r>
      <w:r>
        <w:rPr>
          <w:rFonts w:ascii="Arial" w:eastAsia="Arial" w:hAnsi="Arial" w:cs="Arial"/>
          <w:sz w:val="24"/>
          <w:szCs w:val="24"/>
        </w:rPr>
        <w:t xml:space="preserve"> A análise da prestação de contas levará em consideração os seguintes aspectos: 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a) Realização do projeto, atividades, ações, eventos e entrega dos produtos culturais previstos, conforme proposto.</w:t>
      </w: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13. </w:t>
      </w:r>
      <w:r>
        <w:rPr>
          <w:rFonts w:ascii="Arial" w:eastAsia="Arial" w:hAnsi="Arial" w:cs="Arial"/>
          <w:b/>
          <w:sz w:val="24"/>
          <w:szCs w:val="24"/>
          <w:u w:val="single"/>
        </w:rPr>
        <w:t>DISPOSIÇÕES FINAIS</w:t>
      </w:r>
    </w:p>
    <w:p w:rsidR="002049F3" w:rsidRDefault="00B53346">
      <w:pPr>
        <w:spacing w:after="12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13.1. A Fundação Cultural Capitania das Artes disponibilizará através de Chamada Pública de Credenciamento e Seleção um Coordenador que será remunerado para acompanhar as atividades relativas ao objeto desta Chamada.</w:t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0EE3" w:rsidRDefault="00670EE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Normal"/>
        <w:tblW w:w="10838" w:type="dxa"/>
        <w:tblInd w:w="-1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2794"/>
        <w:gridCol w:w="6481"/>
        <w:gridCol w:w="1563"/>
      </w:tblGrid>
      <w:tr w:rsidR="002049F3">
        <w:trPr>
          <w:trHeight w:val="1260"/>
        </w:trPr>
        <w:tc>
          <w:tcPr>
            <w:tcW w:w="2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 w:bidi="ar-SA"/>
              </w:rPr>
              <w:lastRenderedPageBreak/>
              <w:drawing>
                <wp:inline distT="0" distB="0" distL="114300" distR="114300">
                  <wp:extent cx="1145540" cy="84963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CREDENCIAMENTO DE QUADRILHAS JUNINAS </w:t>
            </w:r>
          </w:p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FICHA DE INSCRIÇÃO PESSOA FÍSICA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24"/>
        <w:tblW w:w="1077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1777"/>
        <w:gridCol w:w="2480"/>
        <w:gridCol w:w="2915"/>
        <w:gridCol w:w="2152"/>
        <w:gridCol w:w="540"/>
        <w:gridCol w:w="133"/>
        <w:gridCol w:w="773"/>
      </w:tblGrid>
      <w:tr w:rsidR="002049F3">
        <w:trPr>
          <w:trHeight w:val="340"/>
          <w:jc w:val="center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 PROPONENTE</w:t>
            </w:r>
          </w:p>
        </w:tc>
      </w:tr>
      <w:tr w:rsidR="002049F3">
        <w:trPr>
          <w:trHeight w:val="280"/>
          <w:jc w:val="center"/>
        </w:trPr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2049F3" w:rsidRDefault="00B53346">
            <w:pPr>
              <w:spacing w:after="120" w:line="240" w:lineRule="auto"/>
              <w:ind w:right="624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993" w:type="dxa"/>
            <w:gridSpan w:val="6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FÍSICA</w:t>
            </w:r>
          </w:p>
        </w:tc>
      </w:tr>
      <w:tr w:rsidR="002049F3">
        <w:trPr>
          <w:trHeight w:val="420"/>
          <w:jc w:val="center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Completo:</w:t>
            </w:r>
          </w:p>
        </w:tc>
      </w:tr>
      <w:tr w:rsidR="002049F3">
        <w:trPr>
          <w:trHeight w:val="420"/>
          <w:jc w:val="center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</w:tr>
      <w:tr w:rsidR="002049F3">
        <w:trPr>
          <w:trHeight w:val="420"/>
          <w:jc w:val="center"/>
        </w:trPr>
        <w:tc>
          <w:tcPr>
            <w:tcW w:w="7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2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  <w:tr w:rsidR="002049F3">
        <w:trPr>
          <w:trHeight w:val="420"/>
          <w:jc w:val="center"/>
        </w:trPr>
        <w:tc>
          <w:tcPr>
            <w:tcW w:w="4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fixo:</w:t>
            </w:r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Celular:</w:t>
            </w:r>
          </w:p>
        </w:tc>
        <w:tc>
          <w:tcPr>
            <w:tcW w:w="3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2049F3">
        <w:trPr>
          <w:trHeight w:val="420"/>
          <w:jc w:val="center"/>
        </w:trPr>
        <w:tc>
          <w:tcPr>
            <w:tcW w:w="7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3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2049F3">
        <w:trPr>
          <w:trHeight w:val="420"/>
          <w:jc w:val="center"/>
        </w:trPr>
        <w:tc>
          <w:tcPr>
            <w:tcW w:w="7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R.G:</w:t>
            </w:r>
          </w:p>
        </w:tc>
        <w:tc>
          <w:tcPr>
            <w:tcW w:w="3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Expedidor:</w:t>
            </w:r>
          </w:p>
        </w:tc>
      </w:tr>
      <w:tr w:rsidR="002049F3">
        <w:trPr>
          <w:trHeight w:val="420"/>
          <w:jc w:val="center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Residencial:</w:t>
            </w:r>
          </w:p>
        </w:tc>
      </w:tr>
      <w:tr w:rsidR="002049F3">
        <w:trPr>
          <w:trHeight w:val="420"/>
          <w:jc w:val="center"/>
        </w:trPr>
        <w:tc>
          <w:tcPr>
            <w:tcW w:w="93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  <w:tr w:rsidR="002049F3">
        <w:trPr>
          <w:trHeight w:val="460"/>
          <w:jc w:val="center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670EE3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DESCRIÇÃO</w:t>
            </w:r>
            <w:r w:rsidR="00B53346">
              <w:rPr>
                <w:rFonts w:ascii="Arial" w:eastAsia="Arial" w:hAnsi="Arial" w:cs="Arial"/>
                <w:sz w:val="24"/>
                <w:szCs w:val="24"/>
              </w:rPr>
              <w:t xml:space="preserve"> (Descrição da apresentação informando o tempo de duração da apresentação)</w:t>
            </w:r>
          </w:p>
        </w:tc>
      </w:tr>
      <w:tr w:rsidR="002049F3">
        <w:trPr>
          <w:trHeight w:val="4800"/>
          <w:jc w:val="center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712" w:type="dxa"/>
        <w:tblInd w:w="-1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2537"/>
        <w:gridCol w:w="6662"/>
        <w:gridCol w:w="1513"/>
      </w:tblGrid>
      <w:tr w:rsidR="002049F3">
        <w:trPr>
          <w:trHeight w:val="1260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114300" distR="114300">
                  <wp:extent cx="1145540" cy="84963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049F3" w:rsidRDefault="00B53346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CREDENCIAMENTO DE QUADRILHAS JUNINAS</w:t>
            </w:r>
          </w:p>
          <w:p w:rsidR="002049F3" w:rsidRDefault="00B53346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FICHA DE INSCRIÇÃO PESSOA JURÍDICA</w:t>
            </w: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II</w:t>
            </w:r>
          </w:p>
        </w:tc>
      </w:tr>
    </w:tbl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656" w:type="dxa"/>
        <w:tblInd w:w="-109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606"/>
        <w:gridCol w:w="2169"/>
        <w:gridCol w:w="2527"/>
        <w:gridCol w:w="1083"/>
        <w:gridCol w:w="4271"/>
      </w:tblGrid>
      <w:tr w:rsidR="002049F3">
        <w:trPr>
          <w:trHeight w:val="340"/>
        </w:trPr>
        <w:tc>
          <w:tcPr>
            <w:tcW w:w="10656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 PROPONENTE</w:t>
            </w:r>
          </w:p>
        </w:tc>
      </w:tr>
      <w:tr w:rsidR="002049F3">
        <w:trPr>
          <w:trHeight w:val="280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005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JURÍDICA</w:t>
            </w:r>
          </w:p>
        </w:tc>
      </w:tr>
      <w:tr w:rsidR="002049F3">
        <w:trPr>
          <w:trHeight w:val="420"/>
        </w:trPr>
        <w:tc>
          <w:tcPr>
            <w:tcW w:w="63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CNPJ:</w:t>
            </w:r>
          </w:p>
        </w:tc>
      </w:tr>
      <w:tr w:rsidR="002049F3">
        <w:trPr>
          <w:trHeight w:val="1280"/>
        </w:trPr>
        <w:tc>
          <w:tcPr>
            <w:tcW w:w="106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completo</w:t>
            </w: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  <w:tr w:rsidR="002049F3">
        <w:trPr>
          <w:trHeight w:val="420"/>
        </w:trPr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Celular:</w:t>
            </w:r>
          </w:p>
        </w:tc>
        <w:tc>
          <w:tcPr>
            <w:tcW w:w="5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2049F3">
        <w:trPr>
          <w:trHeight w:val="26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Representante:</w:t>
            </w:r>
          </w:p>
        </w:tc>
        <w:tc>
          <w:tcPr>
            <w:tcW w:w="5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Cargo:</w:t>
            </w: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Profissão:</w:t>
            </w: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R.G:</w:t>
            </w:r>
          </w:p>
        </w:tc>
        <w:tc>
          <w:tcPr>
            <w:tcW w:w="5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Expedidor:</w:t>
            </w:r>
          </w:p>
        </w:tc>
      </w:tr>
      <w:tr w:rsidR="002049F3">
        <w:trPr>
          <w:trHeight w:val="420"/>
        </w:trPr>
        <w:tc>
          <w:tcPr>
            <w:tcW w:w="106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Residencial:</w:t>
            </w: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</w:tbl>
    <w:p w:rsidR="002049F3" w:rsidRDefault="002049F3">
      <w:pPr>
        <w:tabs>
          <w:tab w:val="left" w:pos="900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610" w:type="dxa"/>
        <w:tblInd w:w="-1066" w:type="dxa"/>
        <w:tblBorders>
          <w:top w:val="single" w:sz="6" w:space="0" w:color="000001"/>
          <w:left w:val="single" w:sz="6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  <w:right w:w="108" w:type="dxa"/>
        </w:tblCellMar>
        <w:tblLook w:val="04A0"/>
      </w:tblPr>
      <w:tblGrid>
        <w:gridCol w:w="397"/>
        <w:gridCol w:w="10213"/>
      </w:tblGrid>
      <w:tr w:rsidR="002049F3">
        <w:trPr>
          <w:trHeight w:val="280"/>
        </w:trPr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021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DESCRIÇÃO  </w:t>
            </w:r>
            <w:r>
              <w:rPr>
                <w:rFonts w:ascii="Arial" w:eastAsia="Arial" w:hAnsi="Arial" w:cs="Arial"/>
                <w:sz w:val="24"/>
                <w:szCs w:val="24"/>
              </w:rPr>
              <w:t>(Descrição da apresentação informando o tempo de duração da apresentação)</w:t>
            </w:r>
          </w:p>
        </w:tc>
      </w:tr>
      <w:tr w:rsidR="002049F3">
        <w:trPr>
          <w:trHeight w:val="700"/>
        </w:trPr>
        <w:tc>
          <w:tcPr>
            <w:tcW w:w="1060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68" w:type="dxa"/>
            </w:tcMar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049F3" w:rsidRDefault="002049F3">
      <w:pPr>
        <w:tabs>
          <w:tab w:val="left" w:pos="900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712" w:type="dxa"/>
        <w:tblInd w:w="-1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2537"/>
        <w:gridCol w:w="6662"/>
        <w:gridCol w:w="1513"/>
      </w:tblGrid>
      <w:tr w:rsidR="002049F3">
        <w:trPr>
          <w:trHeight w:val="1260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114300" distR="114300">
                  <wp:extent cx="1145540" cy="84963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CREDENCIAMENTO DE ARRAIÁS DE RUA</w:t>
            </w:r>
          </w:p>
          <w:p w:rsidR="002049F3" w:rsidRDefault="00B53346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FICHA DE INSCRIÇÃO PESSOA FÍSICA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III</w:t>
            </w:r>
          </w:p>
        </w:tc>
      </w:tr>
    </w:tbl>
    <w:p w:rsidR="002049F3" w:rsidRDefault="002049F3">
      <w:pPr>
        <w:widowControl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770" w:type="dxa"/>
        <w:tblInd w:w="-1147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1775"/>
        <w:gridCol w:w="2482"/>
        <w:gridCol w:w="2915"/>
        <w:gridCol w:w="2152"/>
        <w:gridCol w:w="540"/>
        <w:gridCol w:w="133"/>
        <w:gridCol w:w="773"/>
      </w:tblGrid>
      <w:tr w:rsidR="002049F3">
        <w:trPr>
          <w:trHeight w:val="340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 PROPONENTE</w:t>
            </w:r>
          </w:p>
        </w:tc>
      </w:tr>
      <w:tr w:rsidR="002049F3">
        <w:trPr>
          <w:trHeight w:val="280"/>
        </w:trPr>
        <w:tc>
          <w:tcPr>
            <w:tcW w:w="17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995" w:type="dxa"/>
            <w:gridSpan w:val="6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FÍSICA</w:t>
            </w:r>
          </w:p>
        </w:tc>
      </w:tr>
      <w:tr w:rsidR="002049F3">
        <w:trPr>
          <w:trHeight w:val="420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Completo:</w:t>
            </w:r>
          </w:p>
        </w:tc>
      </w:tr>
      <w:tr w:rsidR="002049F3">
        <w:trPr>
          <w:trHeight w:val="420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</w:tr>
      <w:tr w:rsidR="002049F3">
        <w:trPr>
          <w:trHeight w:val="420"/>
        </w:trPr>
        <w:tc>
          <w:tcPr>
            <w:tcW w:w="7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2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9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  <w:tr w:rsidR="002049F3">
        <w:trPr>
          <w:trHeight w:val="420"/>
        </w:trPr>
        <w:tc>
          <w:tcPr>
            <w:tcW w:w="4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fixo:</w:t>
            </w:r>
          </w:p>
        </w:tc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Celular:</w:t>
            </w:r>
          </w:p>
        </w:tc>
        <w:tc>
          <w:tcPr>
            <w:tcW w:w="3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2049F3">
        <w:trPr>
          <w:trHeight w:val="420"/>
        </w:trPr>
        <w:tc>
          <w:tcPr>
            <w:tcW w:w="7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3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2049F3">
        <w:trPr>
          <w:trHeight w:val="420"/>
        </w:trPr>
        <w:tc>
          <w:tcPr>
            <w:tcW w:w="71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R.G:</w:t>
            </w:r>
          </w:p>
        </w:tc>
        <w:tc>
          <w:tcPr>
            <w:tcW w:w="3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Expedidor:</w:t>
            </w:r>
          </w:p>
        </w:tc>
      </w:tr>
      <w:tr w:rsidR="002049F3">
        <w:trPr>
          <w:trHeight w:val="420"/>
        </w:trPr>
        <w:tc>
          <w:tcPr>
            <w:tcW w:w="107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Residencial:</w:t>
            </w:r>
          </w:p>
        </w:tc>
      </w:tr>
      <w:tr w:rsidR="002049F3">
        <w:trPr>
          <w:trHeight w:val="420"/>
        </w:trPr>
        <w:tc>
          <w:tcPr>
            <w:tcW w:w="93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  <w:tr w:rsidR="002049F3">
        <w:trPr>
          <w:trHeight w:val="420"/>
        </w:trPr>
        <w:tc>
          <w:tcPr>
            <w:tcW w:w="93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do Funcionamento do Arraiá</w:t>
            </w: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049F3">
        <w:trPr>
          <w:trHeight w:val="420"/>
        </w:trPr>
        <w:tc>
          <w:tcPr>
            <w:tcW w:w="93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do Funcionamento do Arraiá</w:t>
            </w: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tabs>
          <w:tab w:val="left" w:pos="900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712" w:type="dxa"/>
        <w:tblInd w:w="-1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2537"/>
        <w:gridCol w:w="6662"/>
        <w:gridCol w:w="1513"/>
      </w:tblGrid>
      <w:tr w:rsidR="002049F3">
        <w:trPr>
          <w:trHeight w:val="1260"/>
        </w:trPr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 w:bidi="ar-SA"/>
              </w:rPr>
              <w:lastRenderedPageBreak/>
              <w:drawing>
                <wp:inline distT="0" distB="0" distL="114300" distR="114300">
                  <wp:extent cx="1145540" cy="849630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CREDENCIAMENTO DE ARRAIÁS DE RUA</w:t>
            </w:r>
          </w:p>
          <w:p w:rsidR="002049F3" w:rsidRDefault="00B53346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FICHA DE INSCRIÇÃO PESSOA JURÍDICA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IV</w:t>
            </w:r>
          </w:p>
        </w:tc>
      </w:tr>
    </w:tbl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656" w:type="dxa"/>
        <w:tblInd w:w="-1091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606"/>
        <w:gridCol w:w="2169"/>
        <w:gridCol w:w="2527"/>
        <w:gridCol w:w="1083"/>
        <w:gridCol w:w="4271"/>
      </w:tblGrid>
      <w:tr w:rsidR="002049F3">
        <w:trPr>
          <w:trHeight w:val="340"/>
        </w:trPr>
        <w:tc>
          <w:tcPr>
            <w:tcW w:w="10656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IDENTIFICAÇÃO DO PROPONENTE</w:t>
            </w:r>
          </w:p>
        </w:tc>
      </w:tr>
      <w:tr w:rsidR="002049F3">
        <w:trPr>
          <w:trHeight w:val="280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005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PESSOA JURÍDICA</w:t>
            </w:r>
          </w:p>
        </w:tc>
      </w:tr>
      <w:tr w:rsidR="002049F3">
        <w:trPr>
          <w:trHeight w:val="420"/>
        </w:trPr>
        <w:tc>
          <w:tcPr>
            <w:tcW w:w="63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CNPJ:</w:t>
            </w:r>
          </w:p>
        </w:tc>
      </w:tr>
      <w:tr w:rsidR="002049F3">
        <w:trPr>
          <w:trHeight w:val="1280"/>
        </w:trPr>
        <w:tc>
          <w:tcPr>
            <w:tcW w:w="106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completo</w:t>
            </w: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  <w:tr w:rsidR="002049F3">
        <w:trPr>
          <w:trHeight w:val="420"/>
        </w:trPr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Celular:</w:t>
            </w:r>
          </w:p>
        </w:tc>
        <w:tc>
          <w:tcPr>
            <w:tcW w:w="5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2049F3">
        <w:trPr>
          <w:trHeight w:val="26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Representante:</w:t>
            </w:r>
          </w:p>
        </w:tc>
        <w:tc>
          <w:tcPr>
            <w:tcW w:w="5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Cargo:</w:t>
            </w: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Profissão:</w:t>
            </w: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R.G:</w:t>
            </w:r>
          </w:p>
        </w:tc>
        <w:tc>
          <w:tcPr>
            <w:tcW w:w="5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Órgão Expedidor:</w:t>
            </w:r>
          </w:p>
        </w:tc>
      </w:tr>
      <w:tr w:rsidR="002049F3">
        <w:trPr>
          <w:trHeight w:val="420"/>
        </w:trPr>
        <w:tc>
          <w:tcPr>
            <w:tcW w:w="106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Residencial:</w:t>
            </w: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do Funcionamento do Arraiá</w:t>
            </w: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049F3">
        <w:trPr>
          <w:trHeight w:val="420"/>
        </w:trPr>
        <w:tc>
          <w:tcPr>
            <w:tcW w:w="5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do Funcionamento do Arraiá</w:t>
            </w: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B5334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br w:type="page"/>
      </w: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901" w:type="dxa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2597"/>
        <w:gridCol w:w="5608"/>
        <w:gridCol w:w="2696"/>
      </w:tblGrid>
      <w:tr w:rsidR="002049F3">
        <w:trPr>
          <w:trHeight w:val="1239"/>
        </w:trPr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114300" distR="114300">
                  <wp:extent cx="1145540" cy="849630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4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DECLARAÇÃO DE VÍNCULO</w:t>
            </w:r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 V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6230"/>
        <w:tblW w:w="1073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10730"/>
      </w:tblGrid>
      <w:tr w:rsidR="002049F3">
        <w:trPr>
          <w:trHeight w:val="4102"/>
          <w:jc w:val="center"/>
        </w:trPr>
        <w:tc>
          <w:tcPr>
            <w:tcW w:w="10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Declaro sob pena das sanções previstas nas leis, que não sou vinculado a qualquer Instituição Pública, da Administração Direta ou Indireta da Prefeitura Municipal do Natal, como também da Câmara Municipal de Natal e que não sou servidor(a) ativo da Administração Pública Municipal, Direta ou Indireta.</w:t>
            </w: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Assinatura:_________________________________________________________________</w:t>
            </w:r>
          </w:p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Data:_________/_____________/____________</w:t>
            </w:r>
          </w:p>
        </w:tc>
      </w:tr>
    </w:tbl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29"/>
        <w:tblW w:w="1084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4A0"/>
      </w:tblPr>
      <w:tblGrid>
        <w:gridCol w:w="6525"/>
        <w:gridCol w:w="212"/>
        <w:gridCol w:w="573"/>
        <w:gridCol w:w="276"/>
        <w:gridCol w:w="3256"/>
      </w:tblGrid>
      <w:tr w:rsidR="002049F3">
        <w:trPr>
          <w:trHeight w:val="340"/>
          <w:jc w:val="center"/>
        </w:trPr>
        <w:tc>
          <w:tcPr>
            <w:tcW w:w="10841" w:type="dxa"/>
            <w:gridSpan w:val="5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B3B3B3"/>
            <w:tcMar>
              <w:left w:w="83" w:type="dxa"/>
            </w:tcMar>
            <w:vAlign w:val="center"/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IDENTIFICAÇÃO </w:t>
            </w:r>
          </w:p>
        </w:tc>
      </w:tr>
      <w:tr w:rsidR="002049F3">
        <w:trPr>
          <w:trHeight w:val="420"/>
          <w:jc w:val="center"/>
        </w:trPr>
        <w:tc>
          <w:tcPr>
            <w:tcW w:w="7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3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2049F3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9F3">
        <w:trPr>
          <w:trHeight w:val="420"/>
          <w:jc w:val="center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CPF/CNPJ: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RG.</w:t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2049F3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9F3">
        <w:trPr>
          <w:trHeight w:val="420"/>
          <w:jc w:val="center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049F3">
        <w:trPr>
          <w:trHeight w:val="420"/>
          <w:jc w:val="center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</w:t>
            </w:r>
          </w:p>
        </w:tc>
        <w:tc>
          <w:tcPr>
            <w:tcW w:w="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B53346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049F3" w:rsidRDefault="002049F3">
            <w:pPr>
              <w:spacing w:after="12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049F3" w:rsidRDefault="002049F3">
      <w:pPr>
        <w:spacing w:after="120" w:line="240" w:lineRule="auto"/>
        <w:jc w:val="both"/>
      </w:pPr>
    </w:p>
    <w:sectPr w:rsidR="002049F3" w:rsidSect="002049F3">
      <w:headerReference w:type="default" r:id="rId17"/>
      <w:pgSz w:w="11906" w:h="16838"/>
      <w:pgMar w:top="1417" w:right="1701" w:bottom="1417" w:left="1701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FA" w:rsidRDefault="006911FA" w:rsidP="002049F3">
      <w:pPr>
        <w:spacing w:after="0" w:line="240" w:lineRule="auto"/>
      </w:pPr>
      <w:r>
        <w:separator/>
      </w:r>
    </w:p>
  </w:endnote>
  <w:endnote w:type="continuationSeparator" w:id="1">
    <w:p w:rsidR="006911FA" w:rsidRDefault="006911FA" w:rsidP="0020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FA" w:rsidRDefault="006911FA" w:rsidP="002049F3">
      <w:pPr>
        <w:spacing w:after="0" w:line="240" w:lineRule="auto"/>
      </w:pPr>
      <w:r>
        <w:separator/>
      </w:r>
    </w:p>
  </w:footnote>
  <w:footnote w:type="continuationSeparator" w:id="1">
    <w:p w:rsidR="006911FA" w:rsidRDefault="006911FA" w:rsidP="0020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F3" w:rsidRDefault="002049F3">
    <w:pPr>
      <w:spacing w:before="708" w:after="0" w:line="240" w:lineRule="auto"/>
      <w:jc w:val="center"/>
      <w:rPr>
        <w:rFonts w:ascii="Arial" w:eastAsia="Arial" w:hAnsi="Arial" w:cs="Arial"/>
        <w:b/>
      </w:rPr>
    </w:pPr>
  </w:p>
  <w:p w:rsidR="002049F3" w:rsidRDefault="002049F3">
    <w:pPr>
      <w:tabs>
        <w:tab w:val="center" w:pos="4252"/>
        <w:tab w:val="right" w:pos="8504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F3" w:rsidRDefault="002049F3">
    <w:pPr>
      <w:tabs>
        <w:tab w:val="center" w:pos="4252"/>
        <w:tab w:val="right" w:pos="8504"/>
      </w:tabs>
      <w:spacing w:before="708"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62"/>
    <w:multiLevelType w:val="multilevel"/>
    <w:tmpl w:val="650E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C91441"/>
    <w:multiLevelType w:val="multilevel"/>
    <w:tmpl w:val="64E401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9F3"/>
    <w:rsid w:val="002049F3"/>
    <w:rsid w:val="00670EE3"/>
    <w:rsid w:val="006911FA"/>
    <w:rsid w:val="007F2631"/>
    <w:rsid w:val="00A86318"/>
    <w:rsid w:val="00B12BE8"/>
    <w:rsid w:val="00B53346"/>
    <w:rsid w:val="00BA1A17"/>
    <w:rsid w:val="00EC7428"/>
    <w:rsid w:val="00F5323B"/>
    <w:rsid w:val="00F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5A0"/>
    <w:pPr>
      <w:keepNext/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Normal"/>
    <w:rsid w:val="000635A0"/>
    <w:pPr>
      <w:keepLines/>
      <w:spacing w:before="480" w:line="240" w:lineRule="auto"/>
      <w:contextualSpacing/>
    </w:pPr>
    <w:rPr>
      <w:b/>
      <w:sz w:val="48"/>
      <w:szCs w:val="48"/>
    </w:rPr>
  </w:style>
  <w:style w:type="paragraph" w:customStyle="1" w:styleId="Heading2">
    <w:name w:val="Heading 2"/>
    <w:basedOn w:val="Heading"/>
    <w:next w:val="Normal"/>
    <w:rsid w:val="000635A0"/>
    <w:pPr>
      <w:spacing w:after="60"/>
      <w:ind w:left="432" w:hanging="432"/>
    </w:pPr>
    <w:rPr>
      <w:rFonts w:ascii="Calibri" w:eastAsia="Calibri" w:hAnsi="Calibri" w:cs="Calibri"/>
      <w:b/>
      <w:i/>
    </w:rPr>
  </w:style>
  <w:style w:type="paragraph" w:customStyle="1" w:styleId="Heading3">
    <w:name w:val="Heading 3"/>
    <w:basedOn w:val="Heading"/>
    <w:next w:val="Normal"/>
    <w:rsid w:val="000635A0"/>
    <w:pPr>
      <w:keepLines/>
      <w:spacing w:before="280" w:after="80" w:line="240" w:lineRule="auto"/>
      <w:contextualSpacing/>
    </w:pPr>
    <w:rPr>
      <w:b/>
    </w:rPr>
  </w:style>
  <w:style w:type="paragraph" w:customStyle="1" w:styleId="Heading4">
    <w:name w:val="Heading 4"/>
    <w:basedOn w:val="Heading"/>
    <w:next w:val="Normal"/>
    <w:rsid w:val="000635A0"/>
    <w:pPr>
      <w:keepLines/>
      <w:spacing w:after="40" w:line="240" w:lineRule="auto"/>
      <w:contextualSpacing/>
    </w:pPr>
    <w:rPr>
      <w:b/>
      <w:sz w:val="24"/>
      <w:szCs w:val="24"/>
    </w:rPr>
  </w:style>
  <w:style w:type="paragraph" w:customStyle="1" w:styleId="Heading5">
    <w:name w:val="Heading 5"/>
    <w:basedOn w:val="Heading"/>
    <w:next w:val="Normal"/>
    <w:rsid w:val="000635A0"/>
    <w:pPr>
      <w:keepLines/>
      <w:spacing w:before="220" w:after="40" w:line="240" w:lineRule="auto"/>
      <w:contextualSpacing/>
    </w:pPr>
    <w:rPr>
      <w:b/>
      <w:sz w:val="22"/>
      <w:szCs w:val="22"/>
    </w:rPr>
  </w:style>
  <w:style w:type="paragraph" w:customStyle="1" w:styleId="Heading6">
    <w:name w:val="Heading 6"/>
    <w:basedOn w:val="Heading"/>
    <w:next w:val="Normal"/>
    <w:rsid w:val="000635A0"/>
    <w:pPr>
      <w:keepLines/>
      <w:spacing w:before="200" w:line="240" w:lineRule="auto"/>
      <w:ind w:left="432" w:hanging="432"/>
    </w:pPr>
    <w:rPr>
      <w:rFonts w:ascii="Cambria" w:eastAsia="Cambria" w:hAnsi="Cambria" w:cs="Cambria"/>
      <w:i/>
      <w:color w:val="243F60"/>
    </w:rPr>
  </w:style>
  <w:style w:type="character" w:customStyle="1" w:styleId="InternetLink">
    <w:name w:val="Internet Link"/>
    <w:rsid w:val="000635A0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585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Header"/>
    <w:uiPriority w:val="99"/>
    <w:semiHidden/>
    <w:rsid w:val="003C3585"/>
    <w:rPr>
      <w:rFonts w:cs="Mangal"/>
      <w:szCs w:val="18"/>
    </w:rPr>
  </w:style>
  <w:style w:type="character" w:customStyle="1" w:styleId="RodapChar">
    <w:name w:val="Rodapé Char"/>
    <w:basedOn w:val="Fontepargpadro"/>
    <w:link w:val="Footer"/>
    <w:uiPriority w:val="99"/>
    <w:semiHidden/>
    <w:rsid w:val="003C3585"/>
    <w:rPr>
      <w:rFonts w:cs="Mangal"/>
      <w:szCs w:val="18"/>
    </w:rPr>
  </w:style>
  <w:style w:type="paragraph" w:customStyle="1" w:styleId="Heading">
    <w:name w:val="Heading"/>
    <w:basedOn w:val="Normal"/>
    <w:next w:val="TextBody"/>
    <w:rsid w:val="000635A0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635A0"/>
    <w:pPr>
      <w:spacing w:after="140" w:line="288" w:lineRule="auto"/>
    </w:pPr>
  </w:style>
  <w:style w:type="paragraph" w:styleId="Lista">
    <w:name w:val="List"/>
    <w:basedOn w:val="TextBody"/>
    <w:rsid w:val="000635A0"/>
    <w:rPr>
      <w:rFonts w:cs="FreeSans"/>
    </w:rPr>
  </w:style>
  <w:style w:type="paragraph" w:customStyle="1" w:styleId="Caption">
    <w:name w:val="Caption"/>
    <w:basedOn w:val="Normal"/>
    <w:rsid w:val="000635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635A0"/>
    <w:pPr>
      <w:suppressLineNumbers/>
    </w:pPr>
    <w:rPr>
      <w:rFonts w:cs="FreeSans"/>
    </w:rPr>
  </w:style>
  <w:style w:type="paragraph" w:customStyle="1" w:styleId="LO-normal">
    <w:name w:val="LO-normal"/>
    <w:rsid w:val="000635A0"/>
    <w:pPr>
      <w:keepNext/>
      <w:suppressAutoHyphens/>
      <w:spacing w:after="200"/>
    </w:pPr>
  </w:style>
  <w:style w:type="paragraph" w:styleId="Ttulo">
    <w:name w:val="Title"/>
    <w:basedOn w:val="LO-normal"/>
    <w:next w:val="Normal"/>
    <w:rsid w:val="000635A0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0635A0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85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PargrafodaLista">
    <w:name w:val="List Paragraph"/>
    <w:basedOn w:val="Normal"/>
    <w:uiPriority w:val="34"/>
    <w:qFormat/>
    <w:rsid w:val="00D533D3"/>
    <w:pPr>
      <w:ind w:left="720"/>
      <w:contextualSpacing/>
    </w:pPr>
    <w:rPr>
      <w:rFonts w:cs="Mangal"/>
      <w:szCs w:val="18"/>
    </w:rPr>
  </w:style>
  <w:style w:type="table" w:customStyle="1" w:styleId="TableNormal">
    <w:name w:val="Table Normal"/>
    <w:rsid w:val="000635A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dafuncarte.com.br/" TargetMode="External"/><Relationship Id="rId13" Type="http://schemas.openxmlformats.org/officeDocument/2006/relationships/hyperlink" Target="http://www.caixa.gov.b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st.jus.br/certida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ceita.fazenda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t.rn.gov.br/" TargetMode="External"/><Relationship Id="rId10" Type="http://schemas.openxmlformats.org/officeDocument/2006/relationships/hyperlink" Target="http://www.receita.fazenda.gov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tal.rn.gov.br/" TargetMode="External"/><Relationship Id="rId14" Type="http://schemas.openxmlformats.org/officeDocument/2006/relationships/hyperlink" Target="http://www.natal.rn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2907</Words>
  <Characters>15702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4</cp:revision>
  <cp:lastPrinted>2017-05-31T09:39:00Z</cp:lastPrinted>
  <dcterms:created xsi:type="dcterms:W3CDTF">2017-05-31T16:12:00Z</dcterms:created>
  <dcterms:modified xsi:type="dcterms:W3CDTF">2017-06-01T13:18:00Z</dcterms:modified>
  <dc:language>pt-BR</dc:language>
</cp:coreProperties>
</file>